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3164" w14:textId="6300DF54" w:rsidR="00C70443" w:rsidRPr="00C70443" w:rsidRDefault="00C70443" w:rsidP="00C70443">
      <w:pPr>
        <w:pStyle w:val="JESTNote"/>
        <w:rPr>
          <w:rFonts w:eastAsiaTheme="minorEastAsia"/>
        </w:rPr>
      </w:pPr>
      <w:r w:rsidRPr="00C70443">
        <w:t>SCIENTIFIC TEMPLATE: ALL SAMPLE TEXT, FIGURES, AND DATA MUST BE REPLACED BY THE AUTHOR.</w:t>
      </w:r>
    </w:p>
    <w:p w14:paraId="32A8B7E6" w14:textId="69DAC191" w:rsidR="00D60FF6" w:rsidRPr="00D60FF6" w:rsidRDefault="0054667A" w:rsidP="00D60FF6">
      <w:pPr>
        <w:pStyle w:val="JESTNote"/>
      </w:pPr>
      <w:r w:rsidRPr="00D60FF6">
        <w:rPr>
          <w:b/>
          <w:bCs w:val="0"/>
        </w:rPr>
        <w:t>Note to Authors:</w:t>
      </w:r>
      <w:r w:rsidRPr="0054667A">
        <w:t xml:space="preserve"> </w:t>
      </w:r>
      <w:r w:rsidR="00D60FF6" w:rsidRPr="00D60FF6">
        <w:t>This article is a</w:t>
      </w:r>
      <w:r w:rsidR="00D60FF6" w:rsidRPr="00D60FF6">
        <w:rPr>
          <w:rFonts w:hint="eastAsia"/>
        </w:rPr>
        <w:t xml:space="preserve">n </w:t>
      </w:r>
      <w:r w:rsidR="00D60FF6" w:rsidRPr="00D60FF6">
        <w:t>informal draft of the author's original work, intended solely as a sample submission for the Journal of Enlightenment Science and Technology (JEST). The original English version can be found at: [link to your original article's URL or DOI].</w:t>
      </w:r>
      <w:r w:rsidR="00D60FF6" w:rsidRPr="00D60FF6">
        <w:t xml:space="preserve"> </w:t>
      </w:r>
    </w:p>
    <w:p w14:paraId="43CC80AE" w14:textId="488BB4ED" w:rsidR="001A6A08" w:rsidRDefault="001A6A08" w:rsidP="00D60FF6">
      <w:pPr>
        <w:pStyle w:val="JESTTitle"/>
        <w:rPr>
          <w:rFonts w:eastAsiaTheme="minorEastAsia"/>
          <w:i/>
        </w:rPr>
      </w:pPr>
      <w:r w:rsidRPr="001A6A08">
        <w:t>[STUDY TITLE: Replace this with your full research title]</w:t>
      </w:r>
    </w:p>
    <w:p w14:paraId="61F96304" w14:textId="3A49DEF2" w:rsidR="00795E83" w:rsidRPr="0054667A" w:rsidRDefault="00795E83" w:rsidP="00BE75BA">
      <w:pPr>
        <w:pStyle w:val="JESTAffiliation"/>
      </w:pPr>
      <w:r w:rsidRPr="0054667A">
        <w:rPr>
          <w:vertAlign w:val="superscript"/>
        </w:rPr>
        <w:t>1</w:t>
      </w:r>
      <w:r w:rsidR="000265A8" w:rsidRPr="0054667A">
        <w:t>[</w:t>
      </w:r>
      <w:proofErr w:type="gramStart"/>
      <w:r w:rsidR="000265A8" w:rsidRPr="0054667A">
        <w:t>First-Author</w:t>
      </w:r>
      <w:proofErr w:type="gramEnd"/>
      <w:r w:rsidR="000265A8" w:rsidRPr="0054667A">
        <w:t>]</w:t>
      </w:r>
      <w:r w:rsidRPr="0054667A">
        <w:t xml:space="preserve">, </w:t>
      </w:r>
      <w:r w:rsidR="001A6A08">
        <w:rPr>
          <w:rFonts w:ascii="新細明體" w:eastAsia="新細明體" w:hAnsi="新細明體" w:cs="新細明體" w:hint="eastAsia"/>
          <w:vertAlign w:val="superscript"/>
        </w:rPr>
        <w:t>2</w:t>
      </w:r>
      <w:r w:rsidR="000265A8" w:rsidRPr="0054667A">
        <w:rPr>
          <w:vertAlign w:val="superscript"/>
        </w:rPr>
        <w:t xml:space="preserve">, </w:t>
      </w:r>
      <w:r w:rsidRPr="0054667A">
        <w:rPr>
          <w:vertAlign w:val="superscript"/>
        </w:rPr>
        <w:t>*</w:t>
      </w:r>
      <w:r w:rsidR="000265A8" w:rsidRPr="0054667A">
        <w:t>[Corresponding Author</w:t>
      </w:r>
      <w:r w:rsidR="005065E8" w:rsidRPr="0054667A">
        <w:t xml:space="preserve"> (Usually the mentor)</w:t>
      </w:r>
      <w:r w:rsidR="000265A8" w:rsidRPr="0054667A">
        <w:t>]</w:t>
      </w:r>
    </w:p>
    <w:p w14:paraId="375873CF" w14:textId="77777777" w:rsidR="00795E83" w:rsidRPr="0054667A" w:rsidRDefault="00795E83" w:rsidP="00BE75BA">
      <w:pPr>
        <w:pStyle w:val="JESTAffiliation"/>
      </w:pPr>
    </w:p>
    <w:p w14:paraId="409EB0D1" w14:textId="01C5C9B4" w:rsidR="00795E83" w:rsidRPr="0054667A" w:rsidRDefault="00795E83" w:rsidP="00BE75BA">
      <w:pPr>
        <w:pStyle w:val="JESTAffiliation"/>
      </w:pPr>
      <w:r w:rsidRPr="0054667A">
        <w:rPr>
          <w:vertAlign w:val="superscript"/>
        </w:rPr>
        <w:t>1</w:t>
      </w:r>
      <w:r w:rsidR="000265A8" w:rsidRPr="0054667A">
        <w:t>[First Affiliation, Department/ Institution (if have)]</w:t>
      </w:r>
      <w:r w:rsidRPr="0054667A">
        <w:t xml:space="preserve">, </w:t>
      </w:r>
      <w:r w:rsidR="000265A8" w:rsidRPr="0054667A">
        <w:t>[First Affiliation, School Name]</w:t>
      </w:r>
      <w:r w:rsidRPr="0054667A">
        <w:t xml:space="preserve">, </w:t>
      </w:r>
      <w:r w:rsidR="000265A8" w:rsidRPr="0054667A">
        <w:t>[First Affiliation, City of School]</w:t>
      </w:r>
      <w:r w:rsidRPr="0054667A">
        <w:t xml:space="preserve">, </w:t>
      </w:r>
      <w:r w:rsidR="000265A8" w:rsidRPr="0054667A">
        <w:t>[First Affiliation, Country of School]</w:t>
      </w:r>
    </w:p>
    <w:p w14:paraId="22F21ACB" w14:textId="518FD468" w:rsidR="00795E83" w:rsidRPr="0054667A" w:rsidRDefault="00795E83" w:rsidP="00BE75BA">
      <w:pPr>
        <w:pStyle w:val="JESTAffiliation"/>
      </w:pPr>
      <w:r w:rsidRPr="0054667A">
        <w:rPr>
          <w:vertAlign w:val="superscript"/>
        </w:rPr>
        <w:t>2</w:t>
      </w:r>
      <w:r w:rsidR="000265A8" w:rsidRPr="0054667A">
        <w:t>[Second Affiliation, Department/ Institution (if have)], [Second Affiliation, School Name], [Second Affiliation, City of School], [Second Affiliation, Country of School]</w:t>
      </w:r>
    </w:p>
    <w:p w14:paraId="125A2E68" w14:textId="4B8ACEEF" w:rsidR="00795E83" w:rsidRDefault="00795E83" w:rsidP="001A6A08">
      <w:pPr>
        <w:pStyle w:val="JESTAffiliation"/>
        <w:rPr>
          <w:rFonts w:eastAsiaTheme="minorEastAsia"/>
        </w:rPr>
      </w:pPr>
      <w:r w:rsidRPr="0054667A">
        <w:rPr>
          <w:vertAlign w:val="superscript"/>
        </w:rPr>
        <w:t>*</w:t>
      </w:r>
      <w:r w:rsidRPr="0054667A">
        <w:t xml:space="preserve">Correspondence: </w:t>
      </w:r>
      <w:r w:rsidR="000265A8" w:rsidRPr="0054667A">
        <w:t>[Email Adress (email@example.com)]</w:t>
      </w:r>
    </w:p>
    <w:p w14:paraId="22CB00BB" w14:textId="77777777" w:rsidR="001A6A08" w:rsidRPr="001A6A08" w:rsidRDefault="001A6A08" w:rsidP="001A6A08"/>
    <w:p w14:paraId="7450CBA8" w14:textId="26823539" w:rsidR="00795E83" w:rsidRDefault="00795E83" w:rsidP="000677BF">
      <w:pPr>
        <w:pStyle w:val="JESTSectionHeading"/>
        <w:rPr>
          <w:rFonts w:eastAsiaTheme="minorEastAsia"/>
        </w:rPr>
      </w:pPr>
      <w:r w:rsidRPr="0054667A">
        <w:t>Abstract</w:t>
      </w:r>
    </w:p>
    <w:p w14:paraId="3A85120E" w14:textId="53CB18BF" w:rsidR="00664137" w:rsidRPr="00664137" w:rsidRDefault="00664137" w:rsidP="00664137">
      <w:pPr>
        <w:pStyle w:val="JESTNote"/>
        <w:rPr>
          <w:color w:val="EE0000"/>
        </w:rPr>
      </w:pPr>
      <w:r w:rsidRPr="00664137">
        <w:rPr>
          <w:color w:val="EE0000"/>
        </w:rPr>
        <w:t>[REPLACE WITH YOUR ABSTRACT: Follow the Hook-Problem-Approach-Result-Conclusion structure. Maximum 250 words.]</w:t>
      </w:r>
    </w:p>
    <w:p w14:paraId="4A145614" w14:textId="476330FD" w:rsidR="00795E83" w:rsidRPr="0054667A" w:rsidRDefault="00795E83" w:rsidP="00435176">
      <w:pPr>
        <w:pStyle w:val="JESTBodyText"/>
        <w:ind w:firstLineChars="0" w:firstLine="0"/>
      </w:pPr>
      <w:r w:rsidRPr="0054667A">
        <w:t xml:space="preserve">The development of safe skin-whitening agents is critical for treating hyperpigmentation. However, conventional tyrosinase inhibitors often raise safety concerns, prompting the exploration of alternative regulatory pathways for melanogenesis, such as antioxidant mechanisms. In this study, we evaluated the antioxidant and anti-melanogenic efficacy of ethanol extracts from five medicinal plants. Among the screened candidates, </w:t>
      </w:r>
      <w:r w:rsidRPr="0054667A">
        <w:rPr>
          <w:i/>
          <w:iCs/>
        </w:rPr>
        <w:t xml:space="preserve">Rubus </w:t>
      </w:r>
      <w:proofErr w:type="spellStart"/>
      <w:r w:rsidRPr="0054667A">
        <w:rPr>
          <w:i/>
          <w:iCs/>
        </w:rPr>
        <w:t>parvifolius</w:t>
      </w:r>
      <w:proofErr w:type="spellEnd"/>
      <w:r w:rsidRPr="0054667A">
        <w:t xml:space="preserve"> (RP-E), </w:t>
      </w:r>
      <w:proofErr w:type="spellStart"/>
      <w:r w:rsidRPr="0054667A">
        <w:rPr>
          <w:i/>
          <w:iCs/>
        </w:rPr>
        <w:t>Rhodomyrtus</w:t>
      </w:r>
      <w:proofErr w:type="spellEnd"/>
      <w:r w:rsidRPr="0054667A">
        <w:rPr>
          <w:i/>
          <w:iCs/>
        </w:rPr>
        <w:t xml:space="preserve"> </w:t>
      </w:r>
      <w:r w:rsidRPr="0054667A">
        <w:rPr>
          <w:i/>
          <w:iCs/>
        </w:rPr>
        <w:lastRenderedPageBreak/>
        <w:t>tomentosa</w:t>
      </w:r>
      <w:r w:rsidRPr="0054667A">
        <w:t xml:space="preserve"> (RT-E), and </w:t>
      </w:r>
      <w:r w:rsidRPr="0054667A">
        <w:rPr>
          <w:i/>
          <w:iCs/>
        </w:rPr>
        <w:t>Rosa laevigata</w:t>
      </w:r>
      <w:r w:rsidRPr="0054667A">
        <w:t xml:space="preserve"> (CR-E) exhibited the strongest radical scavenging capacity in both ABTS (IC</w:t>
      </w:r>
      <w:r w:rsidRPr="0054667A">
        <w:rPr>
          <w:vertAlign w:val="subscript"/>
        </w:rPr>
        <w:t>50</w:t>
      </w:r>
      <m:oMath>
        <m:r>
          <w:rPr>
            <w:rFonts w:ascii="Cambria Math" w:hAnsi="Cambria Math"/>
          </w:rPr>
          <m:t>≈</m:t>
        </m:r>
      </m:oMath>
      <w:r w:rsidRPr="0054667A">
        <w:t>20</w:t>
      </w:r>
      <w:r w:rsidR="00136B00" w:rsidRPr="0054667A">
        <w:t>-</w:t>
      </w:r>
      <w:r w:rsidRPr="0054667A">
        <w:t>30</w:t>
      </w:r>
      <w:r w:rsidR="00136B00" w:rsidRPr="0054667A">
        <w:t xml:space="preserve"> </w:t>
      </w:r>
      <w:proofErr w:type="spellStart"/>
      <w:r w:rsidR="00CF4040" w:rsidRPr="0054667A">
        <w:t>μ</w:t>
      </w:r>
      <w:r w:rsidR="00CF4040" w:rsidRPr="0054667A">
        <w:t>g</w:t>
      </w:r>
      <w:proofErr w:type="spellEnd"/>
      <w:r w:rsidR="00CF4040" w:rsidRPr="0054667A">
        <w:t>/mL</w:t>
      </w:r>
      <w:r w:rsidRPr="0054667A">
        <w:t>) and DPPH (</w:t>
      </w:r>
      <w:r w:rsidR="00136B00" w:rsidRPr="0054667A">
        <w:t>IC</w:t>
      </w:r>
      <w:r w:rsidR="00136B00" w:rsidRPr="0054667A">
        <w:rPr>
          <w:vertAlign w:val="subscript"/>
        </w:rPr>
        <w:t>50</w:t>
      </w:r>
      <m:oMath>
        <m:r>
          <w:rPr>
            <w:rFonts w:ascii="Cambria Math" w:hAnsi="Cambria Math"/>
          </w:rPr>
          <m:t>≈</m:t>
        </m:r>
      </m:oMath>
      <w:r w:rsidR="00136B00" w:rsidRPr="0054667A">
        <w:t xml:space="preserve">50 </w:t>
      </w:r>
      <w:proofErr w:type="spellStart"/>
      <w:r w:rsidR="00CF4040" w:rsidRPr="0054667A">
        <w:t>μ</w:t>
      </w:r>
      <w:r w:rsidR="00CF4040" w:rsidRPr="0054667A">
        <w:t>g</w:t>
      </w:r>
      <w:proofErr w:type="spellEnd"/>
      <w:r w:rsidR="00CF4040" w:rsidRPr="0054667A">
        <w:t>/mL</w:t>
      </w:r>
      <w:r w:rsidRPr="0054667A">
        <w:t xml:space="preserve">) assays. While all three extracts significantly inhibited melanin synthesis in B16F10 cells stimulated with </w:t>
      </w:r>
      <w:r w:rsidR="00136B00" w:rsidRPr="0054667A">
        <w:t>α</w:t>
      </w:r>
      <w:r w:rsidRPr="0054667A">
        <w:t>-melanocyte-stimulating hormone (</w:t>
      </w:r>
      <w:r w:rsidR="00136B00" w:rsidRPr="0054667A">
        <w:t>α</w:t>
      </w:r>
      <w:r w:rsidRPr="0054667A">
        <w:t xml:space="preserve">-MSH), only RP-E and RT-E demonstrated dose-dependent inhibition at non-cytotoxic concentrations. Crucially, combinatorial analysis using the Bliss Independence model revealed that 1:1 </w:t>
      </w:r>
      <w:proofErr w:type="gramStart"/>
      <w:r w:rsidRPr="0054667A">
        <w:t>mixtures</w:t>
      </w:r>
      <w:proofErr w:type="gramEnd"/>
      <w:r w:rsidRPr="0054667A">
        <w:t xml:space="preserve"> of these extracts resulted in antagonistic antioxidant effects and additive cytotoxicity, failing to show synergistic benefits. These findings identify RP-E and RT-E as promising dual-function candidates for skin whitening, while suggesting that optimized single-extract formulations offer superior safety and efficacy profiles compared to crude combinations.</w:t>
      </w:r>
    </w:p>
    <w:p w14:paraId="2998FD41" w14:textId="275A2D16" w:rsidR="005065E8" w:rsidRDefault="00795E83" w:rsidP="000677BF">
      <w:pPr>
        <w:pStyle w:val="JESTBodyText"/>
        <w:ind w:firstLineChars="0" w:firstLine="0"/>
        <w:rPr>
          <w:rFonts w:eastAsiaTheme="minorEastAsia"/>
        </w:rPr>
      </w:pPr>
      <w:r w:rsidRPr="000677BF">
        <w:rPr>
          <w:b/>
          <w:bCs w:val="0"/>
        </w:rPr>
        <w:t>Keywords</w:t>
      </w:r>
      <w:r w:rsidRPr="000677BF">
        <w:rPr>
          <w:rFonts w:hint="eastAsia"/>
          <w:b/>
          <w:bCs w:val="0"/>
        </w:rPr>
        <w:t xml:space="preserve">: </w:t>
      </w:r>
      <w:r w:rsidR="005065E8" w:rsidRPr="00BE75BA">
        <w:rPr>
          <w:rFonts w:hint="eastAsia"/>
        </w:rPr>
        <w:t>[keywords 1], [keywords 2], [keywords 3].</w:t>
      </w:r>
    </w:p>
    <w:p w14:paraId="4C95847F" w14:textId="6CFFF597" w:rsidR="00C70443" w:rsidRPr="00C70443" w:rsidRDefault="005065E8" w:rsidP="001A6A08">
      <w:pPr>
        <w:pStyle w:val="JESTNote"/>
        <w:rPr>
          <w:rFonts w:eastAsiaTheme="minorEastAsia"/>
        </w:rPr>
      </w:pPr>
      <w:r w:rsidRPr="0054667A">
        <w:t>(Note: Your abstract should include a Hook, the Problem, your Approach, key Results, and a Conclusion within 250 words.)</w:t>
      </w:r>
    </w:p>
    <w:p w14:paraId="6EE2CA15" w14:textId="77777777" w:rsidR="00C70443" w:rsidRDefault="00C70443" w:rsidP="00CB37B5">
      <w:pPr>
        <w:pStyle w:val="JESTSectionHeading"/>
        <w:rPr>
          <w:rFonts w:eastAsiaTheme="minorEastAsia"/>
        </w:rPr>
      </w:pPr>
    </w:p>
    <w:p w14:paraId="291BD91B" w14:textId="3D2C7DCC" w:rsidR="00795E83" w:rsidRDefault="00795E83" w:rsidP="00CB37B5">
      <w:pPr>
        <w:pStyle w:val="JESTSectionHeading"/>
        <w:rPr>
          <w:rFonts w:eastAsiaTheme="minorEastAsia"/>
        </w:rPr>
      </w:pPr>
      <w:r w:rsidRPr="0054667A">
        <w:t>Introduction</w:t>
      </w:r>
    </w:p>
    <w:p w14:paraId="5B80227D" w14:textId="56E81560" w:rsidR="00E669AB" w:rsidRPr="00E669AB" w:rsidRDefault="00E669AB" w:rsidP="00E669AB">
      <w:pPr>
        <w:pStyle w:val="JESTNote"/>
        <w:rPr>
          <w:rFonts w:eastAsiaTheme="minorEastAsia"/>
          <w:color w:val="EE0000"/>
        </w:rPr>
      </w:pPr>
      <w:r w:rsidRPr="00E669AB">
        <w:rPr>
          <w:color w:val="EE0000"/>
        </w:rPr>
        <w:t>[REPLACE WITH YOUR OWN INTRODUCTION: Introduce the background and the specific problem you want to solve. Ensure your unique approach is clearly stated.]</w:t>
      </w:r>
    </w:p>
    <w:p w14:paraId="0B176AAC" w14:textId="66B8D2E9" w:rsidR="00795E83" w:rsidRPr="0054667A" w:rsidRDefault="00795E83" w:rsidP="00435176">
      <w:pPr>
        <w:pStyle w:val="JESTBodyText"/>
        <w:ind w:firstLineChars="0" w:firstLine="0"/>
      </w:pPr>
      <w:r w:rsidRPr="0054667A">
        <w:lastRenderedPageBreak/>
        <w:t xml:space="preserve">The regulation of skin pigmentation is a complex physiological process primarily driven by melanogenesis, the biochemical synthesis of melanin within the melanosomes of melanocytes. While melanin serves a critical physiological role in protecting the skin from ultraviolet (UV) radiation damage, its overexpression or dysregulation leads to various </w:t>
      </w:r>
      <w:proofErr w:type="spellStart"/>
      <w:r w:rsidRPr="0054667A">
        <w:t>hyperpigmentary</w:t>
      </w:r>
      <w:proofErr w:type="spellEnd"/>
      <w:r w:rsidRPr="0054667A">
        <w:t xml:space="preserve"> disorders, such as melasma, solar lentigines, and post-inflammatory hyperpigmentation</w:t>
      </w:r>
      <w:r w:rsidR="0009412E" w:rsidRPr="0054667A">
        <w:fldChar w:fldCharType="begin"/>
      </w:r>
      <w:r w:rsidR="0009412E" w:rsidRPr="0054667A">
        <w:instrText xml:space="preserve"> ADDIN ZOTERO_ITEM CSL_CITATION {"citationID":"2PdSZJg2","properties":{"formattedCitation":"\\super 1,2\\nosupersub{}","plainCitation":"1,2","noteIndex":0},"citationItems":[{"id":21701,"uris":["http://zotero.org/users/17019593/items/AWDI3FY9"],"itemData":{"id":21701,"type":"webpage","title":"Full article: Skin whitening agents: medicinal chemistry perspective of tyrosinase inhibitors","URL":"https://www.tandfonline.com/doi/full/10.1080/14756366.2016.1256882","accessed":{"date-parts":[["2026",2,13]]}}},{"id":21499,"uris":["http://zotero.org/users/17019593/items/8YFRXKTX"],"itemData":{"id":21499,"type":"article-journal","abstract":"Tyrosinase is a multi-copper enzyme which is widely distributed in different organisms and plays an important role in the melanogenesis and enzymatic browning. Therefore, its inhibitors can be attractive in cosmetics and medicinal industries as depigmentation agents and also in food and agriculture industries as antibrowning compounds. For this purpose, many natural, semi-synthetic and synthetic inhibitors have been developed by different screening methods to date. This review has focused on the tyrosinase inhibitors discovered from all sources and biochemically characterised in the last four decades.","container-title":"Journal of Enzyme Inhibition and Medicinal Chemistry","DOI":"10.1080/14756366.2018.1545767","ISSN":"1475-6366","issue":"1","journalAbbreviation":"J Enzyme Inhib Med Chem","page":"279-309","PMID":"30734608","PMCID":"PMC6327992","source":"PubMed Central","title":"A comprehensive review on tyrosinase inhibitors","volume":"34","author":[{"family":"Zolghadri","given":"Samaneh"},{"family":"Bahrami","given":"Asieh"},{"family":"Hassan Khan","given":"Mahmud Tareq"},{"family":"Munoz-Munoz","given":"J."},{"family":"Garcia-Molina","given":"F."},{"family":"Garcia-Canovas","given":"F."},{"family":"Saboury","given":"Ali Akbar"}],"issued":{"date-parts":[["2019",1,3]]}}}],"schema":"https://github.com/citation-style-language/schema/raw/master/csl-citation.json"} </w:instrText>
      </w:r>
      <w:r w:rsidR="0009412E" w:rsidRPr="0054667A">
        <w:fldChar w:fldCharType="separate"/>
      </w:r>
      <w:r w:rsidR="0009412E" w:rsidRPr="0054667A">
        <w:rPr>
          <w:kern w:val="0"/>
          <w:vertAlign w:val="superscript"/>
        </w:rPr>
        <w:t>1,2</w:t>
      </w:r>
      <w:r w:rsidR="0009412E" w:rsidRPr="0054667A">
        <w:fldChar w:fldCharType="end"/>
      </w:r>
      <w:r w:rsidRPr="0054667A">
        <w:t>.</w:t>
      </w:r>
    </w:p>
    <w:p w14:paraId="1C63EE7A" w14:textId="016A6457" w:rsidR="00795E83" w:rsidRPr="0054667A" w:rsidRDefault="00795E83" w:rsidP="00CB37B5">
      <w:pPr>
        <w:pStyle w:val="JESTBodyText"/>
        <w:ind w:firstLine="480"/>
      </w:pPr>
      <w:r w:rsidRPr="0054667A">
        <w:t>Currently, commercial whitening agents like hydroquinone and arbutin are widely employed as competitive inhibitors of tyrosinase, the rate-limiting enzyme in melanin biosynthesis</w:t>
      </w:r>
      <w:r w:rsidR="0009412E" w:rsidRPr="0054667A">
        <w:fldChar w:fldCharType="begin"/>
      </w:r>
      <w:r w:rsidR="0009412E" w:rsidRPr="0054667A">
        <w:instrText xml:space="preserve"> ADDIN ZOTERO_ITEM CSL_CITATION {"citationID":"rJ4YSjc6","properties":{"formattedCitation":"\\super 2\\nosupersub{}","plainCitation":"2","noteIndex":0},"citationItems":[{"id":21499,"uris":["http://zotero.org/users/17019593/items/8YFRXKTX"],"itemData":{"id":21499,"type":"article-journal","abstract":"Tyrosinase is a multi-copper enzyme which is widely distributed in different organisms and plays an important role in the melanogenesis and enzymatic browning. Therefore, its inhibitors can be attractive in cosmetics and medicinal industries as depigmentation agents and also in food and agriculture industries as antibrowning compounds. For this purpose, many natural, semi-synthetic and synthetic inhibitors have been developed by different screening methods to date. This review has focused on the tyrosinase inhibitors discovered from all sources and biochemically characterised in the last four decades.","container-title":"Journal of Enzyme Inhibition and Medicinal Chemistry","DOI":"10.1080/14756366.2018.1545767","ISSN":"1475-6366","issue":"1","journalAbbreviation":"J Enzyme Inhib Med Chem","page":"279-309","PMID":"30734608","PMCID":"PMC6327992","source":"PubMed Central","title":"A comprehensive review on tyrosinase inhibitors","volume":"34","author":[{"family":"Zolghadri","given":"Samaneh"},{"family":"Bahrami","given":"Asieh"},{"family":"Hassan Khan","given":"Mahmud Tareq"},{"family":"Munoz-Munoz","given":"J."},{"family":"Garcia-Molina","given":"F."},{"family":"Garcia-Canovas","given":"F."},{"family":"Saboury","given":"Ali Akbar"}],"issued":{"date-parts":[["2019",1,3]]}}}],"schema":"https://github.com/citation-style-language/schema/raw/master/csl-citation.json"} </w:instrText>
      </w:r>
      <w:r w:rsidR="0009412E" w:rsidRPr="0054667A">
        <w:fldChar w:fldCharType="separate"/>
      </w:r>
      <w:r w:rsidR="0009412E" w:rsidRPr="0054667A">
        <w:rPr>
          <w:kern w:val="0"/>
          <w:vertAlign w:val="superscript"/>
        </w:rPr>
        <w:t>2</w:t>
      </w:r>
      <w:r w:rsidR="0009412E" w:rsidRPr="0054667A">
        <w:fldChar w:fldCharType="end"/>
      </w:r>
      <w:r w:rsidRPr="0054667A">
        <w:t>. However, synthetic agents are often associated with cytotoxicity and instability</w:t>
      </w:r>
      <w:r w:rsidR="00EF71C6" w:rsidRPr="0054667A">
        <w:fldChar w:fldCharType="begin"/>
      </w:r>
      <w:r w:rsidR="00EF71C6" w:rsidRPr="0054667A">
        <w:instrText xml:space="preserve"> ADDIN ZOTERO_ITEM CSL_CITATION {"citationID":"gsVBeG0d","properties":{"formattedCitation":"\\super 3,4\\nosupersub{}","plainCitation":"3,4","noteIndex":0},"citationItems":[{"id":21703,"uris":["http://zotero.org/users/17019593/items/ZAZ6BLBB"],"itemData":{"id":21703,"type":"article-journal","abstract":"Tyrosinase is a copper-containing enzyme which is widely distributed in nature (e.g., bacteria, mammals, fungi) and involved in two consecutive steps ...","container-title":"International Journal of Molecular Sciences","DOI":"10.3390/ijms24109097","ISSN":"1422-0067","issue":"10","language":"en","license":"http://creativecommons.org/licenses/by/3.0/","publisher":"publisher","source":"www.mdpi.com","title":"Heterocyclic Compounds as Synthetic Tyrosinase Inhibitors: Recent Advances","title-short":"Heterocyclic Compounds as Synthetic Tyrosinase Inhibitors","URL":"https://www.mdpi.com/1422-0067/24/10/9097","volume":"24","author":[{"family":"Vittorio","given":"Serena"},{"family":"Dank","given":"Christian"},{"family":"Ielo","given":"Laura"}],"accessed":{"date-parts":[["2026",2,13]]},"issued":{"date-parts":[["2023",5,22]]}}},{"id":21706,"uris":["http://zotero.org/users/17019593/items/QJ824IFC"],"itemData":{"id":21706,"type":"article-journal","abstract":"Topical hydroquinone (HQ) has been used for decades to treat disorders of hyperpigmentation such as melasma, post-inflammatory hyperpigmentation, and solar lentigines. Additionally, it has been used as a skin-lightening agent for cosmetic purposes. Multiple studies have shown it to be effective in treating hyperpigmentation, though it is not without side effects. Currently, HQ is not approved for over-the-counter use in the United States. Its use is also banned in other countries, including Japan, Australia, and the European Union. Hyperpigmentation disorders affect individuals worldwide. Patients with these disorders are frequently seen in medical practices. Hyperpigmentation disorders can significantly negatively impact a person's quality of life, and agents that treat hyperpigmentation can improve patient outcomes. A comprehensive literature search was performed on HQ as a treatment for skin hyperpigmentation disorders. A literature review revealed that HQ is an effective compound for treating hyperpigmentation disorders and can be combined with other therapies for enhanced results. Evidence exists to support HQ as a topical therapy for skin hyperpigmentation. HQ is not without side effects and should be prescribed by trained professionals who can educate patients on usage. HQ can be used in pharmaceutical regimens to treat hyperpigmentation disorders.","container-title":"Cureus","DOI":"10.7759/cureus.48840","ISSN":"2168-8184","language":"en","source":"DOI.org (Crossref)","title":"Topical Hydroquinone for Hyperpigmentation: A Narrative Review","title-short":"Topical Hydroquinone for Hyperpigmentation","URL":"https://www.cureus.com/articles/203894-topical-hydroquinone-for-hyperpigmentation-a-narrative-review","author":[{"family":"Fabian","given":"Isabella  M"},{"family":"Sinnathamby","given":"Evan  S"},{"family":"Flanagan","given":"Chelsi J"},{"family":"Lindberg","given":"Anne"},{"family":"Tynes","given":"Brynne"},{"family":"Kelkar","given":"Rucha  A"},{"family":"Varrassi","given":"Giustino"},{"family":"Ahmadzadeh","given":"Shahab"},{"family":"Shekoohi","given":"Sahar"},{"family":"Kaye","given":"Alan D"}],"accessed":{"date-parts":[["2026",2,13]]},"issued":{"date-parts":[["2023",11,15]]}}}],"schema":"https://github.com/citation-style-language/schema/raw/master/csl-citation.json"} </w:instrText>
      </w:r>
      <w:r w:rsidR="00EF71C6" w:rsidRPr="0054667A">
        <w:fldChar w:fldCharType="separate"/>
      </w:r>
      <w:r w:rsidR="00EF71C6" w:rsidRPr="0054667A">
        <w:rPr>
          <w:kern w:val="0"/>
          <w:vertAlign w:val="superscript"/>
        </w:rPr>
        <w:t>3,4</w:t>
      </w:r>
      <w:r w:rsidR="00EF71C6" w:rsidRPr="0054667A">
        <w:fldChar w:fldCharType="end"/>
      </w:r>
      <w:r w:rsidRPr="0054667A">
        <w:t>. Consequently, there is a paradigm shift towards identifying biocompatible, plant-derived alternatives</w:t>
      </w:r>
      <w:r w:rsidR="00EF71C6" w:rsidRPr="0054667A">
        <w:fldChar w:fldCharType="begin"/>
      </w:r>
      <w:r w:rsidR="00EF71C6" w:rsidRPr="0054667A">
        <w:instrText xml:space="preserve"> ADDIN ZOTERO_ITEM CSL_CITATION {"citationID":"ENN8Gl9V","properties":{"formattedCitation":"\\super 5,6\\nosupersub{}","plainCitation":"5,6","noteIndex":0},"citationItems":[{"id":21496,"uris":["http://zotero.org/users/17019593/items/S3MDAUW5"],"itemData":{"id":21496,"type":"article-journal","abstract":"Melanogenesis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21502,"uris":["http://zotero.org/users/17019593/items/2WD2NMHR"],"itemData":{"id":21502,"type":"webpage","title":"Discovery of new depigmenting compounds and their efficacy to treat hyperpigmentation: Evidence from in vitro study - Lajis - 2019 - Journal of Cosmetic Dermatology - Wiley Online Library","URL":"https://onlinelibrary.wiley.com/doi/full/10.1111/jocd.12900?casa_token=A9KWD1qZxJsAAAAA%3AjCN4qN44o76gs9x4vJ1kk_4M-T7doh2A-yBLGiSH8INLMx9inVwpk0qVBXCeda1hd8Ksj9Z0qpHUtw","accessed":{"date-parts":[["2026",1,3]]}}}],"schema":"https://github.com/citation-style-language/schema/raw/master/csl-citation.json"} </w:instrText>
      </w:r>
      <w:r w:rsidR="00EF71C6" w:rsidRPr="0054667A">
        <w:fldChar w:fldCharType="separate"/>
      </w:r>
      <w:r w:rsidR="00EF71C6" w:rsidRPr="0054667A">
        <w:rPr>
          <w:kern w:val="0"/>
          <w:vertAlign w:val="superscript"/>
        </w:rPr>
        <w:t>5,6</w:t>
      </w:r>
      <w:r w:rsidR="00EF71C6" w:rsidRPr="0054667A">
        <w:fldChar w:fldCharType="end"/>
      </w:r>
      <w:r w:rsidRPr="0054667A">
        <w:t>.</w:t>
      </w:r>
    </w:p>
    <w:p w14:paraId="5441AA77" w14:textId="72C45BE7" w:rsidR="001A6A08" w:rsidRDefault="0009412E" w:rsidP="001A6A08">
      <w:pPr>
        <w:pStyle w:val="JESTBodyText"/>
        <w:ind w:firstLine="480"/>
        <w:rPr>
          <w:rFonts w:eastAsiaTheme="minorEastAsia"/>
        </w:rPr>
      </w:pPr>
      <w:r w:rsidRPr="0054667A">
        <w:t>…</w:t>
      </w:r>
    </w:p>
    <w:p w14:paraId="541F9932" w14:textId="475D3971" w:rsidR="0009412E" w:rsidRPr="001A6A08" w:rsidRDefault="006C6E3F" w:rsidP="001A6A08">
      <w:pPr>
        <w:pStyle w:val="JESTNote"/>
        <w:rPr>
          <w:rFonts w:eastAsiaTheme="minorEastAsia"/>
        </w:rPr>
      </w:pPr>
      <w:r w:rsidRPr="0054667A">
        <w:t>(Note: Briefly introduce the background, the problem you want to solve, and why your approach is unique.)</w:t>
      </w:r>
    </w:p>
    <w:p w14:paraId="02A05BB2" w14:textId="77777777" w:rsidR="00C70443" w:rsidRDefault="00C70443" w:rsidP="00CB37B5">
      <w:pPr>
        <w:pStyle w:val="JESTSectionHeading"/>
        <w:rPr>
          <w:rFonts w:eastAsiaTheme="minorEastAsia"/>
        </w:rPr>
      </w:pPr>
    </w:p>
    <w:p w14:paraId="4DC58FA1" w14:textId="036CDE7F" w:rsidR="00795E83" w:rsidRDefault="00795E83" w:rsidP="00CB37B5">
      <w:pPr>
        <w:pStyle w:val="JESTSectionHeading"/>
        <w:rPr>
          <w:rFonts w:eastAsiaTheme="minorEastAsia"/>
        </w:rPr>
      </w:pPr>
      <w:r w:rsidRPr="0054667A">
        <w:t>Results</w:t>
      </w:r>
    </w:p>
    <w:p w14:paraId="2EF4D517" w14:textId="15A2487B" w:rsidR="00664137" w:rsidRPr="00664137" w:rsidRDefault="00664137" w:rsidP="00664137">
      <w:pPr>
        <w:pStyle w:val="JESTNote"/>
        <w:rPr>
          <w:color w:val="EE0000"/>
        </w:rPr>
      </w:pPr>
      <w:r w:rsidRPr="00664137">
        <w:rPr>
          <w:color w:val="EE0000"/>
        </w:rPr>
        <w:t>[REPLACE WITH YOUR RESULTS: Describe your findings objectively. Use subheadings to organize different experiments or logical steps.]</w:t>
      </w:r>
    </w:p>
    <w:p w14:paraId="2F23F2CC" w14:textId="61DB2033" w:rsidR="00795E83" w:rsidRPr="0054667A" w:rsidRDefault="00795E83" w:rsidP="00CB37B5">
      <w:pPr>
        <w:pStyle w:val="JESTSubsectionHeading"/>
      </w:pPr>
      <w:r w:rsidRPr="0054667A">
        <w:t>Cytotoxicity Profiling and Dosage Selection</w:t>
      </w:r>
    </w:p>
    <w:p w14:paraId="32CD2DDC" w14:textId="3BAC82DC" w:rsidR="006C6E3F" w:rsidRDefault="00795E83" w:rsidP="006E0B6B">
      <w:pPr>
        <w:pStyle w:val="JESTBodyText"/>
        <w:ind w:firstLineChars="0" w:firstLine="0"/>
        <w:rPr>
          <w:rFonts w:eastAsiaTheme="minorEastAsia"/>
        </w:rPr>
      </w:pPr>
      <w:r w:rsidRPr="0054667A">
        <w:lastRenderedPageBreak/>
        <w:t xml:space="preserve">Establishing </w:t>
      </w:r>
      <w:proofErr w:type="gramStart"/>
      <w:r w:rsidRPr="0054667A">
        <w:t>the</w:t>
      </w:r>
      <w:proofErr w:type="gramEnd"/>
      <w:r w:rsidRPr="0054667A">
        <w:t xml:space="preserve"> safety</w:t>
      </w:r>
      <w:r w:rsidRPr="006E0B6B">
        <w:t xml:space="preserve"> profile is a prerequisite. Ce</w:t>
      </w:r>
      <w:r w:rsidRPr="0054667A">
        <w:t xml:space="preserve">ll viability was assessed using the MTT assay after treatment of B16F10 cells with the extracts (see </w:t>
      </w:r>
      <w:r w:rsidR="006E0B6B" w:rsidRPr="006E0B6B">
        <w:rPr>
          <w:rFonts w:eastAsiaTheme="minorEastAsia" w:hint="eastAsia"/>
        </w:rPr>
        <w:t xml:space="preserve">Materials and </w:t>
      </w:r>
      <w:r w:rsidRPr="0054667A">
        <w:t>Methods). The concentrati</w:t>
      </w:r>
      <w:r w:rsidRPr="006E0B6B">
        <w:t>on range was selected from previous test, marked cytotoxicity was observed in each extract (e</w:t>
      </w:r>
      <w:r w:rsidRPr="0054667A">
        <w:t xml:space="preserve">xcept IA-E) when concentration at concentrations above 100 </w:t>
      </w:r>
      <w:proofErr w:type="spellStart"/>
      <w:r w:rsidR="00136B00" w:rsidRPr="0054667A">
        <w:t>μ</w:t>
      </w:r>
      <w:r w:rsidR="00136B00" w:rsidRPr="0054667A">
        <w:t>g</w:t>
      </w:r>
      <w:proofErr w:type="spellEnd"/>
      <w:r w:rsidR="00136B00" w:rsidRPr="0054667A">
        <w:t>/mL</w:t>
      </w:r>
      <w:r w:rsidRPr="0054667A">
        <w:t xml:space="preserve"> (</w:t>
      </w:r>
      <w:r w:rsidR="00EF71C6" w:rsidRPr="0054667A">
        <w:rPr>
          <w:b/>
        </w:rPr>
        <w:t>Fig. S1</w:t>
      </w:r>
      <w:r w:rsidRPr="0054667A">
        <w:t>). Cytotoxicity profiling was conducted within a narrow concentration range (</w:t>
      </w:r>
      <w:r w:rsidR="00EF71C6" w:rsidRPr="0054667A">
        <w:rPr>
          <w:b/>
        </w:rPr>
        <w:t>Fig. 1</w:t>
      </w:r>
      <w:r w:rsidRPr="0054667A">
        <w:rPr>
          <w:b/>
        </w:rPr>
        <w:t>A</w:t>
      </w:r>
      <w:r w:rsidRPr="0054667A">
        <w:t>). CR-E was highly cytotoxic, with significant viability dropping at concentrations &gt;</w:t>
      </w:r>
      <w:r w:rsidR="00EF71C6" w:rsidRPr="0054667A">
        <w:t xml:space="preserve"> </w:t>
      </w:r>
      <w:r w:rsidRPr="0054667A">
        <w:t xml:space="preserve">20 </w:t>
      </w:r>
      <w:proofErr w:type="spellStart"/>
      <w:r w:rsidR="00136B00" w:rsidRPr="0054667A">
        <w:t>μ</w:t>
      </w:r>
      <w:r w:rsidR="00136B00" w:rsidRPr="0054667A">
        <w:t>g</w:t>
      </w:r>
      <w:proofErr w:type="spellEnd"/>
      <w:r w:rsidR="00136B00" w:rsidRPr="0054667A">
        <w:t>/</w:t>
      </w:r>
      <w:proofErr w:type="spellStart"/>
      <w:r w:rsidR="00136B00" w:rsidRPr="0054667A">
        <w:t>mL</w:t>
      </w:r>
      <w:r w:rsidRPr="0054667A">
        <w:t>.</w:t>
      </w:r>
      <w:proofErr w:type="spellEnd"/>
      <w:r w:rsidRPr="0054667A">
        <w:t xml:space="preserve"> In contrast, FE-E exhibited an excellent safety profile up to 50 </w:t>
      </w:r>
      <w:proofErr w:type="spellStart"/>
      <w:r w:rsidR="00136B00" w:rsidRPr="0054667A">
        <w:t>μ</w:t>
      </w:r>
      <w:r w:rsidR="00136B00" w:rsidRPr="0054667A">
        <w:t>g</w:t>
      </w:r>
      <w:proofErr w:type="spellEnd"/>
      <w:r w:rsidR="00136B00" w:rsidRPr="0054667A">
        <w:t>/</w:t>
      </w:r>
      <w:proofErr w:type="spellStart"/>
      <w:r w:rsidR="00136B00" w:rsidRPr="0054667A">
        <w:t>mL</w:t>
      </w:r>
      <w:r w:rsidRPr="0054667A">
        <w:t>.</w:t>
      </w:r>
      <w:proofErr w:type="spellEnd"/>
      <w:r w:rsidRPr="0054667A">
        <w:t xml:space="preserve"> RP-E and RT-E maintained</w:t>
      </w:r>
      <w:r w:rsidR="00EF71C6" w:rsidRPr="0054667A">
        <w:t xml:space="preserve"> </w:t>
      </w:r>
      <w:r w:rsidRPr="0054667A">
        <w:t>&gt;</w:t>
      </w:r>
      <w:r w:rsidR="00EF71C6" w:rsidRPr="0054667A">
        <w:t xml:space="preserve"> </w:t>
      </w:r>
      <w:r w:rsidRPr="0054667A">
        <w:t>80</w:t>
      </w:r>
      <w:r w:rsidR="00EF71C6" w:rsidRPr="0054667A">
        <w:t>%</w:t>
      </w:r>
      <w:r w:rsidRPr="0054667A">
        <w:t xml:space="preserve"> viability up to 30-40 </w:t>
      </w:r>
      <w:proofErr w:type="spellStart"/>
      <w:r w:rsidR="00136B00" w:rsidRPr="0054667A">
        <w:t>μ</w:t>
      </w:r>
      <w:r w:rsidR="00136B00" w:rsidRPr="0054667A">
        <w:t>g</w:t>
      </w:r>
      <w:proofErr w:type="spellEnd"/>
      <w:r w:rsidR="00136B00" w:rsidRPr="0054667A">
        <w:t>/</w:t>
      </w:r>
      <w:proofErr w:type="spellStart"/>
      <w:r w:rsidR="00136B00" w:rsidRPr="0054667A">
        <w:t>mL</w:t>
      </w:r>
      <w:r w:rsidRPr="0054667A">
        <w:t>.</w:t>
      </w:r>
      <w:proofErr w:type="spellEnd"/>
      <w:r w:rsidRPr="0054667A">
        <w:t xml:space="preserve"> Furthermore, we picked the data and compared these five extracts at the same concentration 50 </w:t>
      </w:r>
      <w:proofErr w:type="spellStart"/>
      <w:r w:rsidR="00136B00" w:rsidRPr="0054667A">
        <w:t>μ</w:t>
      </w:r>
      <w:r w:rsidR="00136B00" w:rsidRPr="0054667A">
        <w:t>g</w:t>
      </w:r>
      <w:proofErr w:type="spellEnd"/>
      <w:r w:rsidR="00136B00" w:rsidRPr="0054667A">
        <w:t>/mL</w:t>
      </w:r>
      <w:r w:rsidRPr="0054667A">
        <w:t xml:space="preserve"> condition, demonstrating comparative safety profiles across the extracts (</w:t>
      </w:r>
      <w:r w:rsidR="00EF71C6" w:rsidRPr="0054667A">
        <w:rPr>
          <w:b/>
        </w:rPr>
        <w:t>Fig. 1</w:t>
      </w:r>
      <w:r w:rsidRPr="0054667A">
        <w:rPr>
          <w:b/>
        </w:rPr>
        <w:t>B</w:t>
      </w:r>
      <w:r w:rsidRPr="0054667A">
        <w:t>). Consequently, functional assays were restricted to these non-lethal dosages to exclude false positives caused by cell death. This step ensured that subsequent anti-melanogenic effects were not secondary to cytotoxicity.</w:t>
      </w:r>
    </w:p>
    <w:p w14:paraId="64B72C39" w14:textId="77777777" w:rsidR="001878C0" w:rsidRPr="001878C0" w:rsidRDefault="001878C0" w:rsidP="001A6A08">
      <w:pPr>
        <w:pStyle w:val="JESTBodyText"/>
        <w:ind w:firstLineChars="0" w:firstLine="0"/>
        <w:rPr>
          <w:rFonts w:eastAsiaTheme="minorEastAsia"/>
        </w:rPr>
      </w:pPr>
    </w:p>
    <w:p w14:paraId="37419815" w14:textId="797C7FA1" w:rsidR="006C6E3F" w:rsidRPr="0054667A" w:rsidRDefault="006C6E3F" w:rsidP="004D3492">
      <w:pPr>
        <w:spacing w:line="480" w:lineRule="auto"/>
        <w:jc w:val="both"/>
        <w:rPr>
          <w:rFonts w:ascii="Times New Roman" w:hAnsi="Times New Roman" w:cs="Times New Roman"/>
          <w:b/>
          <w:bCs/>
        </w:rPr>
      </w:pPr>
      <w:r w:rsidRPr="0054667A">
        <w:rPr>
          <w:rFonts w:ascii="Times New Roman" w:hAnsi="Times New Roman" w:cs="Times New Roman"/>
          <w:b/>
          <w:bCs/>
          <w:noProof/>
        </w:rPr>
        <w:lastRenderedPageBreak/>
        <w:drawing>
          <wp:inline distT="0" distB="0" distL="0" distR="0" wp14:anchorId="383940C5" wp14:editId="79BF0A2B">
            <wp:extent cx="3103547" cy="2276475"/>
            <wp:effectExtent l="0" t="0" r="1905" b="0"/>
            <wp:docPr id="2048318679" name="圖片 6" descr="一張含有 黑色, 黑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18679" name="圖片 6" descr="一張含有 黑色, 黑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817" cy="2281807"/>
                    </a:xfrm>
                    <a:prstGeom prst="rect">
                      <a:avLst/>
                    </a:prstGeom>
                  </pic:spPr>
                </pic:pic>
              </a:graphicData>
            </a:graphic>
          </wp:inline>
        </w:drawing>
      </w:r>
    </w:p>
    <w:p w14:paraId="26DC6566" w14:textId="4DF7D20A" w:rsidR="00795E83" w:rsidRPr="0054667A" w:rsidRDefault="00795E83" w:rsidP="00CB37B5">
      <w:pPr>
        <w:pStyle w:val="JESTLegand"/>
      </w:pPr>
      <w:r w:rsidRPr="0054667A">
        <w:rPr>
          <w:b/>
        </w:rPr>
        <w:t>Fig 1. Dose-dependent cytotoxicity and comparative safety of five medicinal plant extracts.</w:t>
      </w:r>
      <w:r w:rsidRPr="0054667A">
        <w:t xml:space="preserve"> (A) Botanical extracts display discrepant cytotoxicity in B16F10 cells. (B) With the comparison between different botanical extracts at 50 </w:t>
      </w:r>
      <w:proofErr w:type="spellStart"/>
      <w:r w:rsidR="00136B00" w:rsidRPr="0054667A">
        <w:t>μ</w:t>
      </w:r>
      <w:r w:rsidR="00136B00" w:rsidRPr="0054667A">
        <w:t>g</w:t>
      </w:r>
      <w:proofErr w:type="spellEnd"/>
      <w:r w:rsidR="00136B00" w:rsidRPr="0054667A">
        <w:t>/mL</w:t>
      </w:r>
      <w:r w:rsidRPr="0054667A">
        <w:t xml:space="preserve"> concentration.</w:t>
      </w:r>
    </w:p>
    <w:p w14:paraId="4DD84035" w14:textId="6ACD56C0" w:rsidR="00795E83" w:rsidRDefault="00795E83" w:rsidP="001A6A08">
      <w:pPr>
        <w:pStyle w:val="JESTLegand"/>
        <w:rPr>
          <w:rFonts w:eastAsiaTheme="minorEastAsia"/>
        </w:rPr>
      </w:pPr>
      <w:r w:rsidRPr="0054667A">
        <w:t>Statistical analysis was performed using One-way ANOVA followed by Dunnett</w:t>
      </w:r>
      <w:r w:rsidRPr="0054667A">
        <w:t>’</w:t>
      </w:r>
      <w:r w:rsidRPr="0054667A">
        <w:t>s multiple comparisons test (A) or Tukey</w:t>
      </w:r>
      <w:r w:rsidRPr="0054667A">
        <w:t>’</w:t>
      </w:r>
      <w:r w:rsidRPr="0054667A">
        <w:t>s multiple comparisons test (B). Statistical significance was defined as *p &lt; 0.05, **p &lt; 0.01, ***p &lt; 0.001, and ****p &lt; 0.0001 compared to the control or indicated groups.</w:t>
      </w:r>
    </w:p>
    <w:p w14:paraId="6D1018B2" w14:textId="77777777" w:rsidR="001878C0" w:rsidRPr="001878C0" w:rsidRDefault="001878C0" w:rsidP="001A6A08">
      <w:pPr>
        <w:pStyle w:val="JESTLegand"/>
        <w:rPr>
          <w:rFonts w:eastAsiaTheme="minorEastAsia"/>
        </w:rPr>
      </w:pPr>
    </w:p>
    <w:p w14:paraId="7C2418BA" w14:textId="1752FF92" w:rsidR="00795E83" w:rsidRPr="0054667A" w:rsidRDefault="00795E83" w:rsidP="00CB37B5">
      <w:pPr>
        <w:pStyle w:val="JESTSubsectionHeading"/>
      </w:pPr>
      <w:r w:rsidRPr="0054667A">
        <w:t>Antioxidant Efficacy</w:t>
      </w:r>
    </w:p>
    <w:p w14:paraId="0FD591DB" w14:textId="7BAD94AD" w:rsidR="00795E83" w:rsidRPr="0054667A" w:rsidRDefault="00795E83" w:rsidP="00435176">
      <w:pPr>
        <w:pStyle w:val="JESTBodyText"/>
        <w:ind w:firstLineChars="0" w:firstLine="0"/>
      </w:pPr>
      <w:r w:rsidRPr="0054667A">
        <w:t xml:space="preserve">Extracts were screened for their ability to neutralize free radicals, a key mechanism in suppressing melanogenesis signaling </w:t>
      </w:r>
      <w:r w:rsidR="00EF71C6" w:rsidRPr="0054667A">
        <w:fldChar w:fldCharType="begin"/>
      </w:r>
      <w:r w:rsidR="00EF71C6" w:rsidRPr="0054667A">
        <w:instrText xml:space="preserve"> ADDIN ZOTERO_ITEM CSL_CITATION {"citationID":"zX6ZMzw2","properties":{"formattedCitation":"\\super 7\\uc0\\u8211{}9\\nosupersub{}","plainCitation":"7</w:instrText>
      </w:r>
      <w:r w:rsidR="00EF71C6" w:rsidRPr="0054667A">
        <w:instrText>–</w:instrText>
      </w:r>
      <w:r w:rsidR="00EF71C6" w:rsidRPr="0054667A">
        <w:instrText>9","noteIndex":0},"citationItems":[{"id":21507,"uris":["http://zotero.org/users/17019593/items/7FHWW626"],"itemData":{"id":21507,"type":"article-journal","abstract":"Phyllostachys nigra var. henosis, a domestic bamboo species, has been attracting much attention; its bioactive compounds (especially in the leaf) show antioxidant, anti-inflammatory, and anti-obesity activities. Little information is available on the antioxidative and anti-melanogenetic activities of the bioactive compounds in bamboo stems. The anti-melanogenic and antioxidative activities of the EtOAc fraction (PN3) of a P. nigra stem extract were investigated in a cell-free system and in B16F10 melanoma cells. PN3 consisted of a mixture of flavonoids, such as catechin, chlorogenic acid, caffeic acid, and p-coumaric acid. The antioxidant activity (2,2-diphenyl-1-picrylhydrazyl (DPPH), 2,2</w:instrText>
      </w:r>
      <w:r w:rsidR="00EF71C6" w:rsidRPr="0054667A">
        <w:instrText>′</w:instrText>
      </w:r>
      <w:r w:rsidR="00EF71C6" w:rsidRPr="0054667A">
        <w:instrText xml:space="preserve">-azino-bis(3-ethylbenzothiazoline-6-sulfonic acid (ABTS)), and hydroxyl radical scavenging) was evaluated, as well as the inhibition of reactive oxygen species (ROS) produced by the Fenton reaction. PN3 showed in vitro tyrosinase inhibition activity with the half maximal inbihitory concentration (IC50) values of 240 </w:instrText>
      </w:r>
      <w:r w:rsidR="00EF71C6" w:rsidRPr="0054667A">
        <w:instrText>μ</w:instrText>
      </w:r>
      <w:r w:rsidR="00EF71C6" w:rsidRPr="0054667A">
        <w:instrText xml:space="preserve">g/mL, and in vivo cytotoxic concentration ranges &gt; 100 </w:instrText>
      </w:r>
      <w:r w:rsidR="00EF71C6" w:rsidRPr="0054667A">
        <w:instrText>μ</w:instrText>
      </w:r>
      <w:r w:rsidR="00EF71C6" w:rsidRPr="0054667A">
        <w:instrText xml:space="preserve">g/mL. The protein expression levels and mRNA transcription levels of TYR, TRP-1, and MITF were decreased in a dose-dependent manner by the treatment with PN3. PN3 interfered with the phosphorylation of intracellular protein kinase A (PKA)/cAMP response element-binding protein (CREB), demonstrating potent anti-melanogenic effects. PN3 could inhibit PKA/CREB and the subsequent degradation of microphthalmia-associated transcription factor (MITF), resulting in the suppression of melanogenic enzymes and melanin production, probably because of the presence of flavonoid compounds. These properties make it a candidate as an additive to whitening cosmetics.","container-title":"International Journal of Molecular Sciences","DOI":"10.3390/ijms19020409","ISSN":"1422-0067","issue":"2","language":"en","license":"http://creativecommons.org/licenses/by/3.0/","page":"409","publisher":"Multidisciplinary Digital Publishing Institute","source":"www.mdpi.com","title":"Antioxidative and Anti-Melanogenic Activities of Bamboo Stems (Phyllostachys nigra variety henosis) via PKA/CREB-Mediated MITF Downregulation in B16F10 Melanoma Cells","volume":"19","author":[{"family":"Choi","given":"Moon-Hee"},{"family":"Jo","given":"Han-Gyo"},{"family":"Yang","given":"Ji Hye"},{"family":"Ki","given":"Sung Hwan"},{"family":"Shin","given":"Hyun-Jae"}],"issued":{"date-parts":[["2018",2]]}}},{"id":21707,"uris":["http://zotero.org/users/17019593/items/V3XKUXFA"],"itemData":{"id":21707,"type":"article-journal","abstract":"In recent years, there has been considerable interest in the use of cell-free supernatant of probiotics culture for nutritional and functional applica...","container-title":"Microorganisms","DOI":"10.3390/microorganisms10040788","ISSN":"2076-2607","issue":"4","language":"en","license":"http://creativecommons.org/licenses/by/3.0/","publisher":"publisher","source":"www.mdpi.com","title":"Anti-Melanogenic and Antioxidant Effects of Cell-Free Supernatant from Lactobacillus gasseri BNR17","URL":"https://www.mdpi.com/2076-2607/10/4/788","volume":"10","author":[{"family":"Lee","given":"Sol"},{"family":"Park","given":"Han-Oh"},{"family":"Yoo","given":"Wonbeak"}],"accessed":{"date-parts":[["2026",2,13]]},"issued":{"date-parts":[["2022",4,8]]}}},{"id":21709,"uris":["http://zotero.org/users/17019593/items/PHPQ7TDZ"],"itemData":{"id":21709,"type":"article-journal","abstract":"This study evaluated the probiotic characteristics of Lactiplantibacillus plantarum strains, revealing strong acid and bile salt tolerance and significant adhesion to HT-29 cells. In addition, the anti-melanogenic and antioxidant properties of their cell-free supernatants (CFS) were investigated in vitro. Melanogenesis assays were performed in </w:instrText>
      </w:r>
      <w:r w:rsidR="00EF71C6" w:rsidRPr="0054667A">
        <w:instrText>α</w:instrText>
      </w:r>
      <w:r w:rsidR="00EF71C6" w:rsidRPr="0054667A">
        <w:instrText>-melanocyte-stimulating hormone (</w:instrText>
      </w:r>
      <w:r w:rsidR="00EF71C6" w:rsidRPr="0054667A">
        <w:instrText>α</w:instrText>
      </w:r>
      <w:r w:rsidR="00EF71C6" w:rsidRPr="0054667A">
        <w:instrText xml:space="preserve">-MSH)-stimulated B16F10 melanoma cells, while antioxidant activity was evaluated in H2O2-stimulated HaCaT keratinocytes. CFS treatment inhibited melanin synthesis, tyrosinase activity, and expression of melanogenesis-related genes, including MITF, Tyr, Trp1, and Trp2. These effects were attributed to the suppression of cAMP-response element-binding protein (CREB)/microphthalmia-associated transcription factor (MITF) and mitogen-activated protein kinase (MAPK; ERK, JNK, and p38) signaling pathways. Antioxidant activity was observed via nuclear factor erythroid 2-related factor 2 (Nrf2)/heme oxygenase-1 (HO-1) pathway activation, resulting in elevated levels of downstream targets such as HO-1, NAD(P)H:quinone oxidoreductase (NQO1), and thioredoxin reductase 1 (TXNRD1). High-performance liquid chromatography (HPLC) analysis identified lactic acid and acetic acid as the primary metabolites in the CFS associated with these biological effects. These findings suggest that culture supernatants derived from probiotics may serve as natural agents with skin-whitening and antioxidant properties, supporting their potential application in food, pharmaceutical, and cosmetic industries.","container-title":"Probiotics and Antimicrobial Proteins","DOI":"10.1007/s12602-025-10671-7","ISSN":"1867-1314","issue":"6","journalAbbreviation":"Probiotics &amp; Antimicro. Prot.","language":"en","page":"3795-3810","source":"Springer Link","title":"Anti-melanogenic and Antioxidant Activities of Lactiplantibacillus plantarum Strains in Skin Cells via the CREB/MITF and Nrf2/HO-1 Pathways","volume":"17","author":[{"family":"Cha","given":"Seung-Yeon"},{"family":"Woo","given":"Im-Kyung"},{"family":"Cha","given":"Yu-Jin"},{"family":"Lee","given":"Na-Kyoung"},{"family":"Jang","given":"Hye Ji"},{"family":"Paik","given":"Hyun-Dong"}],"issued":{"date-parts":[["2025",12,1]]}}}],"schema":"https://github.com/citation-style-language/schema/raw/master/csl-citation.json"} </w:instrText>
      </w:r>
      <w:r w:rsidR="00EF71C6" w:rsidRPr="0054667A">
        <w:fldChar w:fldCharType="separate"/>
      </w:r>
      <w:r w:rsidR="00EF71C6" w:rsidRPr="0054667A">
        <w:rPr>
          <w:kern w:val="0"/>
          <w:vertAlign w:val="superscript"/>
        </w:rPr>
        <w:t>7</w:t>
      </w:r>
      <w:r w:rsidR="00EF71C6" w:rsidRPr="0054667A">
        <w:rPr>
          <w:kern w:val="0"/>
          <w:vertAlign w:val="superscript"/>
        </w:rPr>
        <w:t>–</w:t>
      </w:r>
      <w:r w:rsidR="00EF71C6" w:rsidRPr="0054667A">
        <w:rPr>
          <w:kern w:val="0"/>
          <w:vertAlign w:val="superscript"/>
        </w:rPr>
        <w:t>9</w:t>
      </w:r>
      <w:r w:rsidR="00EF71C6" w:rsidRPr="0054667A">
        <w:fldChar w:fldCharType="end"/>
      </w:r>
      <w:r w:rsidRPr="0054667A">
        <w:t xml:space="preserve">. </w:t>
      </w:r>
    </w:p>
    <w:p w14:paraId="0F4942D2" w14:textId="7F1991AC" w:rsidR="00795E83" w:rsidRPr="0054667A" w:rsidRDefault="00795E83" w:rsidP="00CB37B5">
      <w:pPr>
        <w:pStyle w:val="JESTBodyText"/>
        <w:ind w:firstLine="480"/>
      </w:pPr>
      <w:r w:rsidRPr="0054667A">
        <w:t xml:space="preserve">Assessment of the dose-response relationships using the extra sum-of-squares F test confirmed that the antioxidant profiles of the five extracts were significantly different in both assays (DPPH: </w:t>
      </w:r>
      <w:proofErr w:type="gramStart"/>
      <w:r w:rsidRPr="0054667A">
        <w:t>F(</w:t>
      </w:r>
      <w:proofErr w:type="gramEnd"/>
      <w:r w:rsidRPr="0054667A">
        <w:t xml:space="preserve">8, 80) = 116.8, p &lt; 0.0001; ABTS: </w:t>
      </w:r>
      <w:proofErr w:type="gramStart"/>
      <w:r w:rsidRPr="0054667A">
        <w:t>F(</w:t>
      </w:r>
      <w:proofErr w:type="gramEnd"/>
      <w:r w:rsidRPr="0054667A">
        <w:t>8, 106) = 61.6, p &lt; 0.0001), indicating distinct bioactivities.</w:t>
      </w:r>
    </w:p>
    <w:p w14:paraId="3E4CDDC8" w14:textId="0FC9C257" w:rsidR="00795E83" w:rsidRDefault="0009412E" w:rsidP="001A6A08">
      <w:pPr>
        <w:pStyle w:val="JESTBodyText"/>
        <w:ind w:firstLine="480"/>
        <w:rPr>
          <w:rFonts w:eastAsiaTheme="minorEastAsia"/>
        </w:rPr>
      </w:pPr>
      <w:r w:rsidRPr="0054667A">
        <w:t>…</w:t>
      </w:r>
    </w:p>
    <w:p w14:paraId="025FC88D" w14:textId="4EF33B8F" w:rsidR="00664137" w:rsidRDefault="00664137" w:rsidP="00664137">
      <w:pPr>
        <w:pStyle w:val="JESTNote"/>
        <w:rPr>
          <w:rFonts w:eastAsiaTheme="minorEastAsia"/>
        </w:rPr>
      </w:pPr>
      <w:r w:rsidRPr="00664137">
        <w:t>[RESULTS SUBHEADING: Replace with a descriptive title of your first key finding]</w:t>
      </w:r>
      <w:r>
        <w:rPr>
          <w:rFonts w:eastAsiaTheme="minorEastAsia" w:hint="eastAsia"/>
        </w:rPr>
        <w:t>.</w:t>
      </w:r>
    </w:p>
    <w:p w14:paraId="3CC60352" w14:textId="54E06BCD" w:rsidR="00664137" w:rsidRPr="00664137" w:rsidRDefault="00664137" w:rsidP="00664137">
      <w:pPr>
        <w:pStyle w:val="JESTNote"/>
      </w:pPr>
      <w:r w:rsidRPr="00664137">
        <w:lastRenderedPageBreak/>
        <w:t>[OPTIONAL: For Computer Science or Math, you may include Pseudo-code or Theorems here if they are central to your results.]</w:t>
      </w:r>
    </w:p>
    <w:p w14:paraId="2328FCB6" w14:textId="77777777" w:rsidR="00C70443" w:rsidRDefault="00C70443" w:rsidP="00CB37B5">
      <w:pPr>
        <w:pStyle w:val="JESTSectionHeading"/>
        <w:rPr>
          <w:rFonts w:eastAsiaTheme="minorEastAsia"/>
        </w:rPr>
      </w:pPr>
    </w:p>
    <w:p w14:paraId="53BFD664" w14:textId="05A196F6" w:rsidR="00795E83" w:rsidRDefault="00795E83" w:rsidP="00CB37B5">
      <w:pPr>
        <w:pStyle w:val="JESTSectionHeading"/>
        <w:rPr>
          <w:rFonts w:eastAsiaTheme="minorEastAsia"/>
        </w:rPr>
      </w:pPr>
      <w:r w:rsidRPr="0054667A">
        <w:t>Discussion</w:t>
      </w:r>
    </w:p>
    <w:p w14:paraId="0BE99F90" w14:textId="567A0CB2" w:rsidR="00E669AB" w:rsidRPr="00E669AB" w:rsidRDefault="00E669AB" w:rsidP="00E669AB">
      <w:pPr>
        <w:pStyle w:val="JESTNote"/>
        <w:rPr>
          <w:color w:val="EE0000"/>
        </w:rPr>
      </w:pPr>
      <w:r w:rsidRPr="00E669AB">
        <w:rPr>
          <w:color w:val="EE0000"/>
        </w:rPr>
        <w:t>[REPLACE WITH YOUR OWN DISCUSSION: Interpret your results and compare them with existing literature. Do not just repeat the results.]</w:t>
      </w:r>
    </w:p>
    <w:p w14:paraId="0190A4F5" w14:textId="5E9BC7FB" w:rsidR="00795E83" w:rsidRPr="0054667A" w:rsidRDefault="00795E83" w:rsidP="00CB37B5">
      <w:pPr>
        <w:pStyle w:val="JESTSubsectionHeading"/>
      </w:pPr>
      <w:r w:rsidRPr="0054667A">
        <w:t>ROS Scavenging and Depigmentation</w:t>
      </w:r>
    </w:p>
    <w:p w14:paraId="1B2F9493" w14:textId="2D47EE22" w:rsidR="00795E83" w:rsidRPr="0054667A" w:rsidRDefault="00795E83" w:rsidP="00435176">
      <w:pPr>
        <w:pStyle w:val="JESTBodyText"/>
        <w:ind w:firstLineChars="0" w:firstLine="0"/>
      </w:pPr>
      <w:r w:rsidRPr="0054667A">
        <w:t xml:space="preserve">Our data reveals a distinct correlation: extracts with high antioxidant capacity (RP-E and RT-E) consistently inhibited melanin synthesis. While CR-E showed a similar effect on inhibiting melanin content, the significant decrease in cell viability implied that cytotoxicity might contribute to the observed inhibitory effect. The correlation model suggests that these extracts might function by quenching intracellular ROS. Since ROS are essential secondary messengers in the </w:t>
      </w:r>
      <w:r w:rsidR="00136B00" w:rsidRPr="0054667A">
        <w:t>α</w:t>
      </w:r>
      <w:r w:rsidRPr="0054667A">
        <w:t>-MSH/cAMP/PKA signaling cascade, their depletion effectively downregulates downstream MITF expression, preventing tyrosinase activation</w:t>
      </w:r>
      <w:r w:rsidR="00631006" w:rsidRPr="0054667A">
        <w:fldChar w:fldCharType="begin"/>
      </w:r>
      <w:r w:rsidR="00631006" w:rsidRPr="0054667A">
        <w:instrText xml:space="preserve"> ADDIN ZOTERO_ITEM CSL_CITATION {"citationID":"gT1iyny4","properties":{"formattedCitation":"\\super 5,7,10,11\\nosupersub{}","plainCitation":"5,7,10,11","noteIndex":0},"citationItems":[{"id":21496,"uris":["http://zotero.org/users/17019593/items/S3MDAUW5"],"itemData":{"id":21496,"type":"article-journal","abstract":"Melanogenesis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21507,"uris":["http://zotero.org/users/17019593/items/7FHWW626"],"itemData":{"id":21507,"type":"article-journal","abstract":"Phyllostachys nigra var. henosis, a domestic bamboo species, has been attracting much attention; its bioactive compounds (especially in the leaf) show antioxidant, anti-inflammatory, and anti-obesity activities. Little information is available on the antioxidative and anti-melanogenetic activities of the bioactive compounds in bamboo stems. The anti-melanogenic and antioxidative activities of the EtOAc fraction (PN3) of a P. nigra stem extract were investigated in a cell-free system and in B16F10 melanoma cells. PN3 consisted of a mixture of flavonoids, such as catechin, chlorogenic acid, caffeic acid, and p-coumaric acid. The antioxidant activity (2,2-diphenyl-1-picrylhydrazyl (DPPH), 2,2</w:instrText>
      </w:r>
      <w:r w:rsidR="00631006" w:rsidRPr="0054667A">
        <w:instrText>′</w:instrText>
      </w:r>
      <w:r w:rsidR="00631006" w:rsidRPr="0054667A">
        <w:instrText xml:space="preserve">-azino-bis(3-ethylbenzothiazoline-6-sulfonic acid (ABTS)), and hydroxyl radical scavenging) was evaluated, as well as the inhibition of reactive oxygen species (ROS) produced by the Fenton reaction. PN3 showed in vitro tyrosinase inhibition activity with the half maximal inbihitory concentration (IC50) values of 240 </w:instrText>
      </w:r>
      <w:r w:rsidR="00631006" w:rsidRPr="0054667A">
        <w:instrText>μ</w:instrText>
      </w:r>
      <w:r w:rsidR="00631006" w:rsidRPr="0054667A">
        <w:instrText xml:space="preserve">g/mL, and in vivo cytotoxic concentration ranges &gt; 100 </w:instrText>
      </w:r>
      <w:r w:rsidR="00631006" w:rsidRPr="0054667A">
        <w:instrText>μ</w:instrText>
      </w:r>
      <w:r w:rsidR="00631006" w:rsidRPr="0054667A">
        <w:instrText>g/mL. The protein expression levels and mRNA transcription levels of TYR, TRP-1, and MITF were decreased in a dose-dependent manner by the treatment with PN3. PN3 interfered with the phosphorylation of intracellular protein kinase A (PKA)/cAMP response element-binding protein (CREB), demonstrating potent anti-melanogenic effects. PN3 could inhibit PKA/CREB and the subsequent degradation of microphthalmia-associated transcription factor (MITF), resulting in the suppression of melanogenic enzymes and melanin production, probably because of the presence of flavonoid compounds. These properties make it a candidate as an additive to whitening cosmetics.","container-title":"International Journal of Molecular Sciences","DOI":"10.3390/ijms19020409","ISSN":"1422-0067","issue":"2","language":"en","license":"http://creativecommons.org/licenses/by/3.0/","page":"409","publisher":"Multidisciplinary Digital Publishing Institute","source":"www.mdpi.com","title":"Antioxidative and Anti-Melanogenic Activities of Bamboo Stems (Phyllostachys nigra variety henosis) via PKA/CREB-Mediated MITF Downregulation in B16F10 Melanoma Cells","volume":"19","author":[{"family":"Choi","given":"Moon-Hee"},{"family":"Jo","given":"Han-Gyo"},{"family":"Yang","given":"Ji Hye"},{"family":"Ki","given":"Sung Hwan"},{"family":"Shin","given":"Hyun-Jae"}],"issued":{"date-parts":[["2018",2]]}}},{"id":21512,"uris":["http://zotero.org/users/17019593/items/LCF78ENH"],"itemData":{"id":21512,"type":"article-journal","abstract":"BACKGROUND/OBJECTIVES\nSageretia thea is traditionally used as a medicinal herb to treat various diseases, including skin disorders, in China and Korea. This study evaluated the inhibitory effect of Sageretia thea fruit on melanogenesis and its underlying mechanisms in B16F10 mouse melanoma cells. The active chemical compounds in anti-melanogenesis were determined in\nSageretia thea.\n\nMATERIALS/METHODS\nSolvent fractions from the crude extract were investigated for anti-melanogenic activities. These activities and the mechanism of anti-melanogenesis in B16F10 cells were examined by determining melanin content and tyrosinase activity, and by performing western blotting.\n\nRESULTS\nThe n-hexane fraction of Sageretia thea fruit (HFSF) exhibited significant anti-melanogenic activity among the various solvent fractions without reducing viability of B16F10 cells. The HFSF suppressed the expression of tyrosinase and tyrosinase-related protein 1 (TRP1). The reduction of microphthalmia-associated transcription factor (MITF) expression by the HFSF was mediated by the Akt/glycogen synthase kinase 3 beta (GSK3</w:instrText>
      </w:r>
      <w:r w:rsidR="00631006" w:rsidRPr="0054667A">
        <w:instrText>β</w:instrText>
      </w:r>
      <w:r w:rsidR="00631006" w:rsidRPr="0054667A">
        <w:instrText xml:space="preserve">) signaling pathway, which promotes the reduction of </w:instrText>
      </w:r>
      <w:r w:rsidR="00631006" w:rsidRPr="0054667A">
        <w:instrText>β</w:instrText>
      </w:r>
      <w:r w:rsidR="00631006" w:rsidRPr="0054667A">
        <w:instrText>-catenin. Treatment with the GSK3</w:instrText>
      </w:r>
      <w:r w:rsidR="00631006" w:rsidRPr="0054667A">
        <w:instrText>β</w:instrText>
      </w:r>
      <w:r w:rsidR="00631006" w:rsidRPr="0054667A">
        <w:instrText xml:space="preserve"> inhibitor 6-bromoindirubin-3'-oxime (BIO) restored HFSF-induced inhibition of MITF expression. The HFSF bioactive constituents responsible for anti-melanogenic activity were identified by bioassay-guided fractionation and gas chromatography-mass spectrometry analysis as methyl linoleate and methyl linolenate.\n\nCONCLUSIONS\nThese results indicate that HFSF and its constituents, methyl linoleate and methyl linolenate, could be used as whitening agents in cosmetics and have potential for treating hyperpigmentation disorders in the clinic.","container-title":"Nutrition Research and Practice","DOI":"10.4162/nrp.2018.12.1.3","ISSN":"1976-1457","issue":"1","journalAbbreviation":"Nutr Res Pract","page":"3-12","PMID":"29399291","PMCID":"PMC5792254","source":"PubMed Central","title":"Sageretia thea fruit extracts rich in methyl linoleate and methyl linolenate downregulate melanogenesis via the Akt/GSK3</w:instrText>
      </w:r>
      <w:r w:rsidR="00631006" w:rsidRPr="0054667A">
        <w:instrText>β</w:instrText>
      </w:r>
      <w:r w:rsidR="00631006" w:rsidRPr="0054667A">
        <w:instrText xml:space="preserve"> signaling pathway","volume":"12","author":[{"family":"Ko","given":"Gyeong-A"},{"family":"Shrestha","given":"Sabina"},{"family":"Kim Cho","given":"Somi"}],"issued":{"date-parts":[["2018",2]]}}},{"id":21509,"uris":["http://zotero.org/users/17019593/items/Q25ZVCB8"],"itemData":{"id":21509,"type":"article-journal","abstract":"Melanogenesis is a complex physiological mechanism involving various paracrine factors. Skin cells such as keratinocytes, fibroblasts, and melanocytes communicate with one another through secreted regulators, thereby regulating the melanocytes</w:instrText>
      </w:r>
      <w:r w:rsidR="00631006" w:rsidRPr="0054667A">
        <w:instrText>’</w:instrText>
      </w:r>
      <w:r w:rsidR="00631006" w:rsidRPr="0054667A">
        <w:instrText xml:space="preserve"> bio-functions. The stem cell factor (SCF) is a paracrine factor produced by fibroblasts, and its receptor, c-kit, is expressed on melanocytes. Binding of SCF to c-kit activates autophosphorylation and tyrosine kinase to switch on its signal transmission. SCF inhibition does not suppress fibroblast proliferation in MTT assay, and SCF silencing induced mRNA expressions of paracrine factor genes, HGF, NRG-1, and CRH in qPCR results. Following UVB stimulation, gene expressions of HGF, NRG, and CRH were higher than homeostasis; in particular, HGF exhibited the highest correlation with SCF variations. We detected fibroblasts regulated SCF in an autocrine-dependent manner, and the conditioned medium obtained from fibroblast culture was applied to treat melanocytes. Melanogenesis-related genes, tyrosinase and pmel17, were upregulated under conditioned mediums with SCF silencing and exposed to UVB treatments. Melanin quantities in the melanocytes had clearly increased in the pigment content assay. In conclusion, SCF silencing causes variations in both fibroblast paracrine factors and melanocyte melanogenesis, and the differences in gene expressions were observed following UVB exposure.","container-title":"International Journal of Molecular Sciences","DOI":"10.3390/ijms19051475","ISSN":"1422-0067","issue":"5","journalAbbreviation":"Int J Mol Sci","page":"1475","PMID":"29772675","PMCID":"PMC5983634","source":"PubMed Central","title":"Silencing Stem Cell Factor Gene in Fibroblasts to Regulate Paracrine Factor Productions and Enhance c-Kit Expression in Melanocytes on Melanogenesis","volume":"19","author":[{"family":"Li","given":"Pin-Hui"},{"family":"Liu","given":"Li-Heng"},{"family":"Chang","given":"Cheng-Chung"},{"family":"Gao","given":"Rong"},{"family":"Leung","given":"Chung-Hang"},{"family":"Ma","given":"Dik-Lung"},{"family":"David Wang","given":"Hui-Min"}],"issued":{"date-parts":[["2018",5,16]]}}}],"schema":"https://github.com/citation-style-language/schema/raw/master/csl-citation.json"} </w:instrText>
      </w:r>
      <w:r w:rsidR="00631006" w:rsidRPr="0054667A">
        <w:fldChar w:fldCharType="separate"/>
      </w:r>
      <w:r w:rsidR="00631006" w:rsidRPr="0054667A">
        <w:rPr>
          <w:kern w:val="0"/>
          <w:vertAlign w:val="superscript"/>
        </w:rPr>
        <w:t>5,7,10,11</w:t>
      </w:r>
      <w:r w:rsidR="00631006" w:rsidRPr="0054667A">
        <w:fldChar w:fldCharType="end"/>
      </w:r>
      <w:r w:rsidRPr="0054667A">
        <w:t xml:space="preserve">. As demonstrated in our results, RT-E and RP-E exhibit potent radical scavenging activities that correlate strongly with their depigmenting efficacy. Therefore, we postulate that these extracts function by eliminating the oxidative stress required for signaling propagation, effectively placing a "brake" on MITF transcription, rather than solely acting as direct enzyme inhibitors. This "antioxidant-dependent depigmentation" is a safer strategy </w:t>
      </w:r>
      <w:r w:rsidR="00631006" w:rsidRPr="0054667A">
        <w:fldChar w:fldCharType="begin"/>
      </w:r>
      <w:r w:rsidR="00631006" w:rsidRPr="0054667A">
        <w:instrText xml:space="preserve"> ADDIN ZOTERO_ITEM CSL_CITATION {"citationID":"Vs57eGJc","properties":{"formattedCitation":"\\super 5,12\\nosupersub{}","plainCitation":"5,12","noteIndex":0},"citationItems":[{"id":21496,"uris":["http://zotero.org/users/17019593/items/S3MDAUW5"],"itemData":{"id":21496,"type":"article-journal","abstract":"Melanogenesis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21711,"uris":["http://zotero.org/users/17019593/items/Q2TDDX5C"],"itemData":{"id":21711,"type":"article-journal","abstract":"Natural substances have traditionally been used in skin care for centuries. There is now an ongoing search for new natural bioactives that not only pr...","container-title":"International Journal of Molecular Sciences","DOI":"10.3390/ijms23020585","ISSN":"1422-0067","issue":"2","language":"en","license":"http://creativecommons.org/licenses/by/3.0/","publisher":"publisher","source":"www.mdpi.com","title":"Plant-Derived Antioxidants: Significance in Skin Health and the Ageing Process","title-short":"Plant-Derived Antioxidants","URL":"https://www.mdpi.com/1422-0067/23/2/585","volume":"23","author":[{"family":"Michalak","given":"Monika"}],"accessed":{"date-parts":[["2026",2,13]]},"issued":{"date-parts":[["2022",1,6]]}}}],"schema":"https://github.com/citation-style-language/schema/raw/master/csl-citation.json"} </w:instrText>
      </w:r>
      <w:r w:rsidR="00631006" w:rsidRPr="0054667A">
        <w:fldChar w:fldCharType="separate"/>
      </w:r>
      <w:r w:rsidR="00631006" w:rsidRPr="0054667A">
        <w:rPr>
          <w:kern w:val="0"/>
          <w:vertAlign w:val="superscript"/>
        </w:rPr>
        <w:t>5,12</w:t>
      </w:r>
      <w:r w:rsidR="00631006" w:rsidRPr="0054667A">
        <w:fldChar w:fldCharType="end"/>
      </w:r>
      <w:r w:rsidRPr="0054667A">
        <w:t xml:space="preserve">, in contrast to </w:t>
      </w:r>
      <w:r w:rsidRPr="0054667A">
        <w:lastRenderedPageBreak/>
        <w:t xml:space="preserve">conventional synthetic tyrosinase inhibitors, which have been reported to exhibit higher toxicity profiles </w:t>
      </w:r>
      <w:r w:rsidR="00631006" w:rsidRPr="0054667A">
        <w:fldChar w:fldCharType="begin"/>
      </w:r>
      <w:r w:rsidR="00631006" w:rsidRPr="0054667A">
        <w:instrText xml:space="preserve"> ADDIN ZOTERO_ITEM CSL_CITATION {"citationID":"jy2MK80e","properties":{"formattedCitation":"\\super 3,4\\nosupersub{}","plainCitation":"3,4","noteIndex":0},"citationItems":[{"id":21703,"uris":["http://zotero.org/users/17019593/items/ZAZ6BLBB"],"itemData":{"id":21703,"type":"article-journal","abstract":"Tyrosinase is a copper-containing enzyme which is widely distributed in nature (e.g., bacteria, mammals, fungi) and involved in two consecutive steps ...","container-title":"International Journal of Molecular Sciences","DOI":"10.3390/ijms24109097","ISSN":"1422-0067","issue":"10","language":"en","license":"http://creativecommons.org/licenses/by/3.0/","publisher":"publisher","source":"www.mdpi.com","title":"Heterocyclic Compounds as Synthetic Tyrosinase Inhibitors: Recent Advances","title-short":"Heterocyclic Compounds as Synthetic Tyrosinase Inhibitors","URL":"https://www.mdpi.com/1422-0067/24/10/9097","volume":"24","author":[{"family":"Vittorio","given":"Serena"},{"family":"Dank","given":"Christian"},{"family":"Ielo","given":"Laura"}],"accessed":{"date-parts":[["2026",2,13]]},"issued":{"date-parts":[["2023",5,22]]}}},{"id":21706,"uris":["http://zotero.org/users/17019593/items/QJ824IFC"],"itemData":{"id":21706,"type":"article-journal","abstract":"Topical hydroquinone (HQ) has been used for decades to treat disorders of hyperpigmentation such as melasma, post-inflammatory hyperpigmentation, and solar lentigines. Additionally, it has been used as a skin-lightening agent for cosmetic purposes. Multiple studies have shown it to be effective in treating hyperpigmentation, though it is not without side effects. Currently, HQ is not approved for over-the-counter use in the United States. Its use is also banned in other countries, including Japan, Australia, and the European Union. Hyperpigmentation disorders affect individuals worldwide. Patients with these disorders are frequently seen in medical practices. Hyperpigmentation disorders can significantly negatively impact a person's quality of life, and agents that treat hyperpigmentation can improve patient outcomes. A comprehensive literature search was performed on HQ as a treatment for skin hyperpigmentation disorders. A literature review revealed that HQ is an effective compound for treating hyperpigmentation disorders and can be combined with other therapies for enhanced results. Evidence exists to support HQ as a topical therapy for skin hyperpigmentation. HQ is not without side effects and should be prescribed by trained professionals who can educate patients on usage. HQ can be used in pharmaceutical regimens to treat hyperpigmentation disorders.","container-title":"Cureus","DOI":"10.7759/cureus.48840","ISSN":"2168-8184","language":"en","source":"DOI.org (Crossref)","title":"Topical Hydroquinone for Hyperpigmentation: A Narrative Review","title-short":"Topical Hydroquinone for Hyperpigmentation","URL":"https://www.cureus.com/articles/203894-topical-hydroquinone-for-hyperpigmentation-a-narrative-review","author":[{"family":"Fabian","given":"Isabella  M"},{"family":"Sinnathamby","given":"Evan  S"},{"family":"Flanagan","given":"Chelsi J"},{"family":"Lindberg","given":"Anne"},{"family":"Tynes","given":"Brynne"},{"family":"Kelkar","given":"Rucha  A"},{"family":"Varrassi","given":"Giustino"},{"family":"Ahmadzadeh","given":"Shahab"},{"family":"Shekoohi","given":"Sahar"},{"family":"Kaye","given":"Alan D"}],"accessed":{"date-parts":[["2026",2,13]]},"issued":{"date-parts":[["2023",11,15]]}}}],"schema":"https://github.com/citation-style-language/schema/raw/master/csl-citation.json"} </w:instrText>
      </w:r>
      <w:r w:rsidR="00631006" w:rsidRPr="0054667A">
        <w:fldChar w:fldCharType="separate"/>
      </w:r>
      <w:r w:rsidR="00631006" w:rsidRPr="0054667A">
        <w:rPr>
          <w:kern w:val="0"/>
          <w:vertAlign w:val="superscript"/>
        </w:rPr>
        <w:t>3,4</w:t>
      </w:r>
      <w:r w:rsidR="00631006" w:rsidRPr="0054667A">
        <w:fldChar w:fldCharType="end"/>
      </w:r>
      <w:r w:rsidRPr="0054667A">
        <w:t>.</w:t>
      </w:r>
    </w:p>
    <w:p w14:paraId="2BEF5ABB" w14:textId="2A15CA7E" w:rsidR="0009412E" w:rsidRDefault="0009412E" w:rsidP="00CB37B5">
      <w:pPr>
        <w:pStyle w:val="JESTBodyText"/>
        <w:ind w:firstLine="480"/>
        <w:rPr>
          <w:rFonts w:eastAsiaTheme="minorEastAsia"/>
        </w:rPr>
      </w:pPr>
      <w:r w:rsidRPr="0054667A">
        <w:t>…</w:t>
      </w:r>
    </w:p>
    <w:p w14:paraId="10C73D17" w14:textId="72D80CCD" w:rsidR="006C6E3F" w:rsidRPr="001A6A08" w:rsidRDefault="006C6E3F" w:rsidP="001A6A08">
      <w:pPr>
        <w:pStyle w:val="JESTNote"/>
        <w:rPr>
          <w:rFonts w:eastAsiaTheme="minorEastAsia"/>
        </w:rPr>
      </w:pPr>
      <w:r w:rsidRPr="0054667A">
        <w:t>(Note: Do not just repeat results. Explain "why" it happened and how it compares to previous studies.)</w:t>
      </w:r>
    </w:p>
    <w:p w14:paraId="2BA20D43" w14:textId="77777777" w:rsidR="006E0B6B" w:rsidRDefault="006E0B6B" w:rsidP="001A6A08">
      <w:pPr>
        <w:pStyle w:val="JESTSectionHeading"/>
        <w:rPr>
          <w:rFonts w:eastAsiaTheme="minorEastAsia"/>
        </w:rPr>
      </w:pPr>
    </w:p>
    <w:p w14:paraId="4E24D279" w14:textId="084073AB" w:rsidR="001A6A08" w:rsidRDefault="00795E83" w:rsidP="001A6A08">
      <w:pPr>
        <w:pStyle w:val="JESTSectionHeading"/>
        <w:rPr>
          <w:rFonts w:eastAsiaTheme="minorEastAsia"/>
        </w:rPr>
      </w:pPr>
      <w:r w:rsidRPr="0054667A">
        <w:t>Materials and Methods</w:t>
      </w:r>
    </w:p>
    <w:p w14:paraId="0A47BCC4" w14:textId="5ADFBBBF" w:rsidR="00E669AB" w:rsidRPr="00E669AB" w:rsidRDefault="00E669AB" w:rsidP="00E669AB">
      <w:pPr>
        <w:pStyle w:val="JESTNote"/>
        <w:rPr>
          <w:color w:val="EE0000"/>
        </w:rPr>
      </w:pPr>
      <w:r w:rsidRPr="00E669AB">
        <w:rPr>
          <w:color w:val="EE0000"/>
        </w:rPr>
        <w:t>[REPLACE WITH YOUR OWN METHODS: Describe your experimental procedures, materials, or logical frameworks. Provide enough detail for replication.]</w:t>
      </w:r>
    </w:p>
    <w:p w14:paraId="4F8B55B1" w14:textId="4A4589F5" w:rsidR="00795E83" w:rsidRPr="0054667A" w:rsidRDefault="00795E83" w:rsidP="00CB37B5">
      <w:pPr>
        <w:pStyle w:val="JESTSubsectionHeading"/>
      </w:pPr>
      <w:r w:rsidRPr="0054667A">
        <w:t>Plant Materials and Extraction Procedure</w:t>
      </w:r>
    </w:p>
    <w:p w14:paraId="2F63457D" w14:textId="1D8A2E77" w:rsidR="00795E83" w:rsidRPr="0054667A" w:rsidRDefault="00795E83" w:rsidP="00435176">
      <w:pPr>
        <w:pStyle w:val="JESTBodyText"/>
        <w:ind w:firstLineChars="0" w:firstLine="0"/>
      </w:pPr>
      <w:r w:rsidRPr="0054667A">
        <w:t>The roots and stems of IA, CR, RP, and RT, and the leaves of FE were dried and pulverized. Extraction was performed using 95% ethanol at a solid-to-solvent ratio of 1:10 (w/v) for 48 hours. The supernatant was filtered, concentrated via rotary evaporation under reduced pressure (50</w:t>
      </w:r>
      <w:r w:rsidRPr="0054667A">
        <w:t>–</w:t>
      </w:r>
      <w:r w:rsidRPr="0054667A">
        <w:t>60</w:t>
      </w:r>
      <w:r w:rsidRPr="0054667A">
        <w:t>°</w:t>
      </w:r>
      <w:r w:rsidRPr="0054667A">
        <w:t>C, 50</w:t>
      </w:r>
      <w:r w:rsidRPr="0054667A">
        <w:t>–</w:t>
      </w:r>
      <w:r w:rsidRPr="0054667A">
        <w:t xml:space="preserve">140 mmHg; </w:t>
      </w:r>
      <w:r w:rsidR="00BB3D32" w:rsidRPr="0054667A">
        <w:t>[Company Name and Product Number]</w:t>
      </w:r>
      <w:r w:rsidRPr="0054667A">
        <w:t xml:space="preserve">), and lyophilized to obtain crude extract powders. The powder was then dissolved in dimethyl sulfoxide (DMSO; </w:t>
      </w:r>
      <w:r w:rsidR="00BB3D32" w:rsidRPr="0054667A">
        <w:t>[Company Name and Product Number]</w:t>
      </w:r>
      <w:r w:rsidRPr="0054667A">
        <w:t>).</w:t>
      </w:r>
    </w:p>
    <w:p w14:paraId="42A78545" w14:textId="64ACF8F3" w:rsidR="00BB3D32" w:rsidRDefault="0009412E" w:rsidP="001A6A08">
      <w:pPr>
        <w:pStyle w:val="JESTBodyText"/>
        <w:ind w:firstLine="480"/>
        <w:rPr>
          <w:rFonts w:eastAsiaTheme="minorEastAsia"/>
        </w:rPr>
      </w:pPr>
      <w:r w:rsidRPr="0054667A">
        <w:t>…</w:t>
      </w:r>
    </w:p>
    <w:p w14:paraId="33822C70" w14:textId="187042A9" w:rsidR="001A6A08" w:rsidRPr="00664137" w:rsidRDefault="001A6A08" w:rsidP="001A6A08">
      <w:pPr>
        <w:pStyle w:val="JESTNote"/>
        <w:rPr>
          <w:rFonts w:eastAsiaTheme="minorEastAsia"/>
          <w:color w:val="EE0000"/>
        </w:rPr>
      </w:pPr>
      <w:r w:rsidRPr="001A6A08">
        <w:t>[METHODOLOGY: e.g., Experimental Setup / Theoretical Framework / Data Acquisition]</w:t>
      </w:r>
      <w:r w:rsidR="00664137">
        <w:rPr>
          <w:rFonts w:eastAsiaTheme="minorEastAsia" w:hint="eastAsia"/>
        </w:rPr>
        <w:t>.</w:t>
      </w:r>
    </w:p>
    <w:p w14:paraId="0053AA70" w14:textId="77777777" w:rsidR="00E669AB" w:rsidRDefault="00E669AB" w:rsidP="00CB37B5">
      <w:pPr>
        <w:pStyle w:val="JESTSectionHeading"/>
        <w:rPr>
          <w:rFonts w:eastAsiaTheme="minorEastAsia"/>
        </w:rPr>
      </w:pPr>
    </w:p>
    <w:p w14:paraId="37BE8851" w14:textId="39DD780F" w:rsidR="00795E83" w:rsidRDefault="00795E83" w:rsidP="00CB37B5">
      <w:pPr>
        <w:pStyle w:val="JESTSectionHeading"/>
        <w:rPr>
          <w:rFonts w:eastAsiaTheme="minorEastAsia"/>
        </w:rPr>
      </w:pPr>
      <w:r w:rsidRPr="0054667A">
        <w:lastRenderedPageBreak/>
        <w:t>Conclusion</w:t>
      </w:r>
    </w:p>
    <w:p w14:paraId="2A5C6B20" w14:textId="51A735DA" w:rsidR="00E669AB" w:rsidRPr="00E669AB" w:rsidRDefault="00E669AB" w:rsidP="00E669AB">
      <w:pPr>
        <w:pStyle w:val="JESTNote"/>
        <w:rPr>
          <w:color w:val="EE0000"/>
        </w:rPr>
      </w:pPr>
      <w:r w:rsidRPr="00E669AB">
        <w:rPr>
          <w:color w:val="EE0000"/>
        </w:rPr>
        <w:t>[REPLACE WITH YOUR OWN CONCLUSION: Summarize your key findings and their impact. State your final hierarchy or efficacy results.]</w:t>
      </w:r>
    </w:p>
    <w:p w14:paraId="075E3672" w14:textId="0835A54A" w:rsidR="00795E83" w:rsidRPr="0054667A" w:rsidRDefault="00795E83" w:rsidP="00435176">
      <w:pPr>
        <w:pStyle w:val="JESTBodyText"/>
        <w:ind w:firstLineChars="0" w:firstLine="0"/>
      </w:pPr>
      <w:r w:rsidRPr="0054667A">
        <w:t xml:space="preserve">This study identifies </w:t>
      </w:r>
      <w:proofErr w:type="spellStart"/>
      <w:r w:rsidRPr="0054667A">
        <w:rPr>
          <w:b/>
          <w:i/>
          <w:iCs/>
        </w:rPr>
        <w:t>Rhodomyrtus</w:t>
      </w:r>
      <w:proofErr w:type="spellEnd"/>
      <w:r w:rsidRPr="0054667A">
        <w:rPr>
          <w:b/>
          <w:i/>
          <w:iCs/>
        </w:rPr>
        <w:t xml:space="preserve"> tomentosa</w:t>
      </w:r>
      <w:r w:rsidRPr="0054667A">
        <w:rPr>
          <w:b/>
        </w:rPr>
        <w:t xml:space="preserve"> (RT-E)</w:t>
      </w:r>
      <w:r w:rsidRPr="0054667A">
        <w:t xml:space="preserve"> and </w:t>
      </w:r>
      <w:r w:rsidRPr="0054667A">
        <w:rPr>
          <w:b/>
          <w:i/>
          <w:iCs/>
        </w:rPr>
        <w:t xml:space="preserve">Rubus </w:t>
      </w:r>
      <w:proofErr w:type="spellStart"/>
      <w:r w:rsidRPr="0054667A">
        <w:rPr>
          <w:b/>
          <w:i/>
          <w:iCs/>
        </w:rPr>
        <w:t>parvifolius</w:t>
      </w:r>
      <w:proofErr w:type="spellEnd"/>
      <w:r w:rsidR="00631006" w:rsidRPr="0054667A">
        <w:rPr>
          <w:b/>
        </w:rPr>
        <w:t xml:space="preserve"> </w:t>
      </w:r>
      <w:r w:rsidRPr="0054667A">
        <w:rPr>
          <w:b/>
        </w:rPr>
        <w:t>(RP-E)</w:t>
      </w:r>
      <w:r w:rsidRPr="0054667A">
        <w:t xml:space="preserve"> as superior skin-whitening candidates, primarily driven by their potent antioxidant capacity (IC</w:t>
      </w:r>
      <w:r w:rsidRPr="0054667A">
        <w:rPr>
          <w:vertAlign w:val="subscript"/>
        </w:rPr>
        <w:t>50</w:t>
      </w:r>
      <w:r w:rsidRPr="0054667A">
        <w:t xml:space="preserve"> </w:t>
      </w:r>
      <m:oMath>
        <m:r>
          <w:rPr>
            <w:rFonts w:ascii="Cambria Math" w:hAnsi="Cambria Math"/>
          </w:rPr>
          <m:t>≈</m:t>
        </m:r>
      </m:oMath>
      <w:r w:rsidRPr="0054667A">
        <w:t xml:space="preserve"> 20 </w:t>
      </w:r>
      <w:proofErr w:type="spellStart"/>
      <w:r w:rsidR="00136B00" w:rsidRPr="0054667A">
        <w:t>μ</w:t>
      </w:r>
      <w:r w:rsidR="00136B00" w:rsidRPr="0054667A">
        <w:t>g</w:t>
      </w:r>
      <w:proofErr w:type="spellEnd"/>
      <w:r w:rsidR="00136B00" w:rsidRPr="0054667A">
        <w:t>/mL</w:t>
      </w:r>
      <w:r w:rsidRPr="0054667A">
        <w:t xml:space="preserve">). The efficacy hierarchy is RT-E </w:t>
      </w:r>
      <m:oMath>
        <m:r>
          <w:rPr>
            <w:rFonts w:ascii="Cambria Math" w:hAnsi="Cambria Math"/>
          </w:rPr>
          <m:t>≈</m:t>
        </m:r>
      </m:oMath>
      <w:r w:rsidRPr="0054667A">
        <w:t xml:space="preserve"> RP-E &gt; CR-E </w:t>
      </w:r>
      <m:oMath>
        <m:r>
          <w:rPr>
            <w:rFonts w:ascii="Cambria Math" w:hAnsi="Cambria Math"/>
          </w:rPr>
          <m:t>≫</m:t>
        </m:r>
      </m:oMath>
      <w:r w:rsidRPr="0054667A">
        <w:t xml:space="preserve"> FE-E &gt; IA-E. Crucially, we demonstrate that simply combining crude extracts can lead to additive toxicity, negating the benefits of efficacy synergy. Future applications should focus on refined fractions of RT-E and RP-E to maximize safety and efficacy.</w:t>
      </w:r>
    </w:p>
    <w:p w14:paraId="37E3C901" w14:textId="78A6379D" w:rsidR="0009412E" w:rsidRDefault="0009412E" w:rsidP="001A6A08">
      <w:pPr>
        <w:pStyle w:val="JESTBodyText"/>
        <w:ind w:firstLine="480"/>
        <w:rPr>
          <w:rFonts w:eastAsiaTheme="minorEastAsia"/>
        </w:rPr>
      </w:pPr>
      <w:r w:rsidRPr="0054667A">
        <w:t>…</w:t>
      </w:r>
    </w:p>
    <w:p w14:paraId="1E440992" w14:textId="77777777" w:rsidR="00E669AB" w:rsidRDefault="00E669AB" w:rsidP="00CB37B5">
      <w:pPr>
        <w:pStyle w:val="JESTSectionHeading"/>
        <w:rPr>
          <w:rFonts w:eastAsiaTheme="minorEastAsia"/>
        </w:rPr>
      </w:pPr>
    </w:p>
    <w:p w14:paraId="53A1E507" w14:textId="4CD4E438" w:rsidR="00F13EE1" w:rsidRPr="0054667A" w:rsidRDefault="00F13EE1" w:rsidP="00CB37B5">
      <w:pPr>
        <w:pStyle w:val="JESTSectionHeading"/>
      </w:pPr>
      <w:r w:rsidRPr="0054667A">
        <w:t>Acknowledgments</w:t>
      </w:r>
    </w:p>
    <w:p w14:paraId="0BFDEAD1" w14:textId="1F7B2936" w:rsidR="00F13EE1" w:rsidRPr="001A6A08" w:rsidRDefault="00F13EE1" w:rsidP="001A6A08">
      <w:pPr>
        <w:pStyle w:val="JESTBodyText"/>
        <w:ind w:firstLineChars="0" w:firstLine="0"/>
        <w:rPr>
          <w:rFonts w:eastAsiaTheme="minorEastAsia"/>
        </w:rPr>
      </w:pPr>
      <w:r w:rsidRPr="0054667A">
        <w:t xml:space="preserve">We would like to thank [Name of Mentor/Teacher] for their guidance and [School Name] for providing the laboratory facilities. </w:t>
      </w:r>
    </w:p>
    <w:p w14:paraId="3090A701" w14:textId="77777777" w:rsidR="00E669AB" w:rsidRDefault="00E669AB" w:rsidP="00CB37B5">
      <w:pPr>
        <w:pStyle w:val="JESTSectionHeading"/>
        <w:rPr>
          <w:rFonts w:eastAsiaTheme="minorEastAsia"/>
        </w:rPr>
      </w:pPr>
    </w:p>
    <w:p w14:paraId="27261A0F" w14:textId="7978F660" w:rsidR="00F13EE1" w:rsidRPr="0054667A" w:rsidRDefault="00F13EE1" w:rsidP="00CB37B5">
      <w:pPr>
        <w:pStyle w:val="JESTSectionHeading"/>
      </w:pPr>
      <w:r w:rsidRPr="0054667A">
        <w:t>Author Contributions</w:t>
      </w:r>
    </w:p>
    <w:p w14:paraId="72D2DB3F" w14:textId="6E23C790" w:rsidR="00F13EE1" w:rsidRPr="001A6A08" w:rsidRDefault="00F13EE1" w:rsidP="001A6A08">
      <w:pPr>
        <w:pStyle w:val="JESTBodyText"/>
        <w:ind w:firstLineChars="0" w:firstLine="0"/>
        <w:rPr>
          <w:rFonts w:eastAsiaTheme="minorEastAsia"/>
        </w:rPr>
      </w:pPr>
      <w:r w:rsidRPr="0054667A">
        <w:lastRenderedPageBreak/>
        <w:t xml:space="preserve">[Initials]: Conceptualization, Investigation, and Writing </w:t>
      </w:r>
      <w:r w:rsidRPr="0054667A">
        <w:t>–</w:t>
      </w:r>
      <w:r w:rsidRPr="0054667A">
        <w:t xml:space="preserve"> original draft. [Initials]: Data curation and Formal analysis.</w:t>
      </w:r>
    </w:p>
    <w:p w14:paraId="3FDF6BCC" w14:textId="77777777" w:rsidR="00E669AB" w:rsidRDefault="00E669AB" w:rsidP="00CB37B5">
      <w:pPr>
        <w:pStyle w:val="JESTSectionHeading"/>
        <w:rPr>
          <w:rFonts w:eastAsiaTheme="minorEastAsia"/>
        </w:rPr>
      </w:pPr>
    </w:p>
    <w:p w14:paraId="1E32057C" w14:textId="54B85D48" w:rsidR="00F13EE1" w:rsidRPr="0054667A" w:rsidRDefault="00F13EE1" w:rsidP="00CB37B5">
      <w:pPr>
        <w:pStyle w:val="JESTSectionHeading"/>
      </w:pPr>
      <w:r w:rsidRPr="0054667A">
        <w:t>Data Availability</w:t>
      </w:r>
    </w:p>
    <w:p w14:paraId="7D2141ED" w14:textId="3AD36FA4" w:rsidR="00F13EE1" w:rsidRPr="001A6A08" w:rsidRDefault="00F13EE1" w:rsidP="001A6A08">
      <w:pPr>
        <w:pStyle w:val="JESTBodyText"/>
        <w:ind w:firstLineChars="0" w:firstLine="0"/>
        <w:rPr>
          <w:rFonts w:eastAsiaTheme="minorEastAsia"/>
        </w:rPr>
      </w:pPr>
      <w:r w:rsidRPr="0054667A">
        <w:t>The data that support the findings of this study are available from the corresponding author upon reasonable request.</w:t>
      </w:r>
    </w:p>
    <w:p w14:paraId="2BF3DB07" w14:textId="77777777" w:rsidR="00E669AB" w:rsidRDefault="00E669AB" w:rsidP="00CB37B5">
      <w:pPr>
        <w:pStyle w:val="JESTSectionHeading"/>
        <w:rPr>
          <w:rFonts w:eastAsiaTheme="minorEastAsia"/>
        </w:rPr>
      </w:pPr>
    </w:p>
    <w:p w14:paraId="7FEB2C89" w14:textId="0619EF09" w:rsidR="00F13EE1" w:rsidRPr="0054667A" w:rsidRDefault="00F13EE1" w:rsidP="00CB37B5">
      <w:pPr>
        <w:pStyle w:val="JESTSectionHeading"/>
      </w:pPr>
      <w:r w:rsidRPr="0054667A">
        <w:t>Conflict of Interest</w:t>
      </w:r>
    </w:p>
    <w:p w14:paraId="55CA9F56" w14:textId="517C2030" w:rsidR="00F13EE1" w:rsidRPr="001A6A08" w:rsidRDefault="00F13EE1" w:rsidP="001A6A08">
      <w:pPr>
        <w:pStyle w:val="JESTBodyText"/>
        <w:ind w:firstLineChars="0" w:firstLine="0"/>
        <w:rPr>
          <w:rFonts w:eastAsiaTheme="minorEastAsia"/>
        </w:rPr>
      </w:pPr>
      <w:r w:rsidRPr="0054667A">
        <w:t>The authors declare no competing financial or personal interests.</w:t>
      </w:r>
    </w:p>
    <w:p w14:paraId="33C22D3D" w14:textId="77777777" w:rsidR="00E669AB" w:rsidRDefault="00E669AB" w:rsidP="00CB37B5">
      <w:pPr>
        <w:pStyle w:val="JESTSectionHeading"/>
        <w:rPr>
          <w:rFonts w:eastAsiaTheme="minorEastAsia"/>
        </w:rPr>
      </w:pPr>
    </w:p>
    <w:p w14:paraId="594F9A74" w14:textId="3E5A92E5" w:rsidR="00F13EE1" w:rsidRPr="0054667A" w:rsidRDefault="00F13EE1" w:rsidP="00CB37B5">
      <w:pPr>
        <w:pStyle w:val="JESTSectionHeading"/>
      </w:pPr>
      <w:r w:rsidRPr="0054667A">
        <w:t>Ethics Approval</w:t>
      </w:r>
    </w:p>
    <w:p w14:paraId="404C37E0" w14:textId="450E6DB9" w:rsidR="00F13EE1" w:rsidRPr="001A6A08" w:rsidRDefault="00F13EE1" w:rsidP="001A6A08">
      <w:pPr>
        <w:pStyle w:val="JESTBodyText"/>
        <w:ind w:firstLineChars="0" w:firstLine="0"/>
        <w:rPr>
          <w:rFonts w:eastAsiaTheme="minorEastAsia"/>
        </w:rPr>
      </w:pPr>
      <w:r w:rsidRPr="0054667A">
        <w:t>Not applicable. This research does not involve human subjects or vertebrate animal models.</w:t>
      </w:r>
    </w:p>
    <w:p w14:paraId="7D04DCEF" w14:textId="77777777" w:rsidR="00E669AB" w:rsidRDefault="00E669AB" w:rsidP="00CB37B5">
      <w:pPr>
        <w:pStyle w:val="JESTSectionHeading"/>
        <w:rPr>
          <w:rFonts w:eastAsiaTheme="minorEastAsia"/>
        </w:rPr>
      </w:pPr>
    </w:p>
    <w:p w14:paraId="47086B62" w14:textId="500222FB" w:rsidR="00F13EE1" w:rsidRPr="0054667A" w:rsidRDefault="00F13EE1" w:rsidP="00CB37B5">
      <w:pPr>
        <w:pStyle w:val="JESTSectionHeading"/>
      </w:pPr>
      <w:r w:rsidRPr="0054667A">
        <w:t>Declaration of Generative AI</w:t>
      </w:r>
    </w:p>
    <w:p w14:paraId="2BAEC11F" w14:textId="20FCFB1F" w:rsidR="00F13EE1" w:rsidRPr="001A6A08" w:rsidRDefault="00F13EE1" w:rsidP="001A6A08">
      <w:pPr>
        <w:pStyle w:val="JESTBodyText"/>
        <w:ind w:firstLineChars="0" w:firstLine="0"/>
        <w:rPr>
          <w:rFonts w:eastAsiaTheme="minorEastAsia"/>
        </w:rPr>
      </w:pPr>
      <w:r w:rsidRPr="0054667A">
        <w:lastRenderedPageBreak/>
        <w:t>During the preparation of this work, the authors used [Tool Name] for [e.g., grammar checking/language polishing]. The authors take full responsibility for the integrity of the final content.</w:t>
      </w:r>
    </w:p>
    <w:p w14:paraId="32FBCA80" w14:textId="77777777" w:rsidR="00E669AB" w:rsidRDefault="00E669AB" w:rsidP="00CB37B5">
      <w:pPr>
        <w:pStyle w:val="JESTSectionHeading"/>
        <w:rPr>
          <w:rFonts w:eastAsiaTheme="minorEastAsia"/>
        </w:rPr>
      </w:pPr>
    </w:p>
    <w:p w14:paraId="66DBB39E" w14:textId="6D9973C9" w:rsidR="00795E83" w:rsidRDefault="00795E83" w:rsidP="00CB37B5">
      <w:pPr>
        <w:pStyle w:val="JESTSectionHeading"/>
        <w:rPr>
          <w:rFonts w:eastAsiaTheme="minorEastAsia"/>
        </w:rPr>
      </w:pPr>
      <w:r w:rsidRPr="0054667A">
        <w:t>References</w:t>
      </w:r>
    </w:p>
    <w:p w14:paraId="54B70B98" w14:textId="5CC2D20F" w:rsidR="00E669AB" w:rsidRPr="00E669AB" w:rsidRDefault="00E669AB" w:rsidP="00E669AB">
      <w:pPr>
        <w:pStyle w:val="JESTNote"/>
        <w:rPr>
          <w:color w:val="EE0000"/>
        </w:rPr>
      </w:pPr>
      <w:r w:rsidRPr="00E669AB">
        <w:rPr>
          <w:color w:val="EE0000"/>
        </w:rPr>
        <w:t>[REPLACE WITH YOUR OWN REFERENCES: List all sources cited in your text in the order they appear. Ensure every number in the text matches a source here. Delete all sample references below before submission.]</w:t>
      </w:r>
    </w:p>
    <w:p w14:paraId="7AAC36C8" w14:textId="2315A206" w:rsidR="001A6A08" w:rsidRPr="000677BF" w:rsidRDefault="00631006" w:rsidP="000677BF">
      <w:pPr>
        <w:pStyle w:val="JESTReference"/>
        <w:numPr>
          <w:ilvl w:val="0"/>
          <w:numId w:val="7"/>
        </w:numPr>
        <w:rPr>
          <w:rFonts w:eastAsiaTheme="majorEastAsia"/>
        </w:rPr>
      </w:pPr>
      <w:r w:rsidRPr="00C849C0">
        <w:rPr>
          <w:rFonts w:eastAsia="Arial"/>
        </w:rPr>
        <w:fldChar w:fldCharType="begin"/>
      </w:r>
      <w:r w:rsidRPr="00C849C0">
        <w:instrText xml:space="preserve"> ADDIN ZOTERO_BIBL {"uncited":[],"omitted":[],"custom":[]} CSL_BIBLIOGRAPHY </w:instrText>
      </w:r>
      <w:r w:rsidRPr="00C849C0">
        <w:rPr>
          <w:rFonts w:eastAsia="Arial"/>
        </w:rPr>
        <w:fldChar w:fldCharType="separate"/>
      </w:r>
      <w:r w:rsidR="00C849C0" w:rsidRPr="000677BF">
        <w:t xml:space="preserve">Author, A. B. &amp; Author, C. D. Title of the sample research article. </w:t>
      </w:r>
      <w:r w:rsidR="00C849C0" w:rsidRPr="000677BF">
        <w:rPr>
          <w:rFonts w:eastAsiaTheme="majorEastAsia"/>
        </w:rPr>
        <w:t>Journal of Enlightenment Science &amp; Technology 1, 100</w:t>
      </w:r>
      <w:r w:rsidR="00C849C0" w:rsidRPr="000677BF">
        <w:rPr>
          <w:rFonts w:eastAsiaTheme="majorEastAsia"/>
        </w:rPr>
        <w:t>–</w:t>
      </w:r>
      <w:r w:rsidR="00C849C0" w:rsidRPr="000677BF">
        <w:rPr>
          <w:rFonts w:eastAsiaTheme="majorEastAsia"/>
        </w:rPr>
        <w:t>105 (2026)</w:t>
      </w:r>
      <w:r w:rsidR="00A606C0" w:rsidRPr="000677BF">
        <w:rPr>
          <w:rFonts w:eastAsiaTheme="majorEastAsia" w:hint="eastAsia"/>
        </w:rPr>
        <w:t>.</w:t>
      </w:r>
      <w:r w:rsidR="00D60FF6" w:rsidRPr="00D60FF6">
        <w:t xml:space="preserve"> </w:t>
      </w:r>
      <w:r w:rsidR="00D60FF6" w:rsidRPr="00D60FF6">
        <w:rPr>
          <w:rFonts w:eastAsiaTheme="majorEastAsia"/>
        </w:rPr>
        <w:t>https://doi.org/10.xxxx/xxxxxx</w:t>
      </w:r>
    </w:p>
    <w:p w14:paraId="3143A184" w14:textId="183FF6DD" w:rsidR="00A606C0" w:rsidRDefault="00A606C0" w:rsidP="00A606C0">
      <w:pPr>
        <w:pStyle w:val="JESTReference"/>
        <w:ind w:left="360" w:firstLine="0"/>
        <w:rPr>
          <w:rFonts w:eastAsiaTheme="majorEastAsia"/>
        </w:rPr>
      </w:pPr>
      <w:r>
        <w:rPr>
          <w:rFonts w:eastAsiaTheme="majorEastAsia"/>
        </w:rPr>
        <w:t>…</w:t>
      </w:r>
    </w:p>
    <w:p w14:paraId="09EF96A3" w14:textId="77777777" w:rsidR="000677BF" w:rsidRPr="00C849C0" w:rsidRDefault="000677BF" w:rsidP="00A606C0">
      <w:pPr>
        <w:pStyle w:val="JESTReference"/>
        <w:ind w:left="360" w:firstLine="0"/>
        <w:rPr>
          <w:rFonts w:eastAsiaTheme="minorEastAsia"/>
        </w:rPr>
      </w:pPr>
    </w:p>
    <w:p w14:paraId="524A12E6" w14:textId="2E2DB9A1" w:rsidR="00A606C0" w:rsidRPr="00D60FF6" w:rsidRDefault="00631006" w:rsidP="00D60FF6">
      <w:pPr>
        <w:pStyle w:val="JESTNote"/>
      </w:pPr>
      <w:r w:rsidRPr="00C849C0">
        <w:fldChar w:fldCharType="end"/>
      </w:r>
      <w:r w:rsidR="00C849C0" w:rsidRPr="00D60FF6">
        <w:rPr>
          <w:rFonts w:hint="eastAsia"/>
        </w:rPr>
        <w:t>English refere</w:t>
      </w:r>
      <w:r w:rsidR="00A606C0" w:rsidRPr="00D60FF6">
        <w:rPr>
          <w:rFonts w:hint="eastAsia"/>
        </w:rPr>
        <w:t>nce</w:t>
      </w:r>
      <w:r w:rsidR="00C849C0" w:rsidRPr="00D60FF6">
        <w:rPr>
          <w:rFonts w:hint="eastAsia"/>
        </w:rPr>
        <w:t xml:space="preserve"> </w:t>
      </w:r>
      <w:r w:rsidR="00A606C0" w:rsidRPr="00D60FF6">
        <w:rPr>
          <w:rFonts w:hint="eastAsia"/>
        </w:rPr>
        <w:t>f</w:t>
      </w:r>
      <w:r w:rsidR="00F13EE1" w:rsidRPr="00D60FF6">
        <w:t>ormat: Author, A. B. Title of the paper. Journal Name Volume, Page</w:t>
      </w:r>
      <w:r w:rsidR="00F13EE1" w:rsidRPr="00D60FF6">
        <w:t>–</w:t>
      </w:r>
      <w:r w:rsidR="00F13EE1" w:rsidRPr="00D60FF6">
        <w:t>Page (Year).</w:t>
      </w:r>
      <w:r w:rsidR="00D60FF6" w:rsidRPr="00D60FF6">
        <w:rPr>
          <w:rFonts w:hint="eastAsia"/>
        </w:rPr>
        <w:t xml:space="preserve"> DOI link</w:t>
      </w:r>
    </w:p>
    <w:p w14:paraId="3653CDFE" w14:textId="2658544C" w:rsidR="00E669AB" w:rsidRPr="00D60FF6" w:rsidRDefault="00A606C0" w:rsidP="00D60FF6">
      <w:pPr>
        <w:pStyle w:val="JESTNote"/>
      </w:pPr>
      <w:r w:rsidRPr="00D60FF6">
        <w:rPr>
          <w:rFonts w:hint="eastAsia"/>
        </w:rPr>
        <w:t xml:space="preserve">Chinese reference format: </w:t>
      </w:r>
      <w:r w:rsidR="00C849C0" w:rsidRPr="00D60FF6">
        <w:t>Author, A. B. Title of the paper in English. Journal Name in English/Pinyin Volume, Page</w:t>
      </w:r>
      <w:r w:rsidR="00C849C0" w:rsidRPr="00D60FF6">
        <w:t>–</w:t>
      </w:r>
      <w:r w:rsidR="00C849C0" w:rsidRPr="00D60FF6">
        <w:t>Page (Year). (in Chinese)</w:t>
      </w:r>
      <w:r w:rsidR="00D60FF6" w:rsidRPr="00D60FF6">
        <w:rPr>
          <w:rFonts w:ascii="新細明體" w:eastAsia="新細明體" w:hAnsi="新細明體" w:cs="新細明體" w:hint="eastAsia"/>
        </w:rPr>
        <w:t>。</w:t>
      </w:r>
      <w:r w:rsidR="00D60FF6" w:rsidRPr="00D60FF6">
        <w:rPr>
          <w:rFonts w:hint="eastAsia"/>
        </w:rPr>
        <w:t>DOI</w:t>
      </w:r>
      <w:r w:rsidR="00D60FF6" w:rsidRPr="00D60FF6">
        <w:rPr>
          <w:rFonts w:ascii="新細明體" w:eastAsia="新細明體" w:hAnsi="新細明體" w:cs="新細明體" w:hint="eastAsia"/>
        </w:rPr>
        <w:t>連結</w:t>
      </w:r>
    </w:p>
    <w:p w14:paraId="52B4474C" w14:textId="77777777" w:rsidR="00C849C0" w:rsidRPr="00C849C0" w:rsidRDefault="00C849C0" w:rsidP="00C849C0">
      <w:pPr>
        <w:pStyle w:val="JESTBodyText"/>
        <w:ind w:firstLine="480"/>
        <w:rPr>
          <w:rFonts w:eastAsiaTheme="minorEastAsia"/>
        </w:rPr>
      </w:pPr>
    </w:p>
    <w:p w14:paraId="32BA2C77" w14:textId="11599FCA" w:rsidR="00795E83" w:rsidRDefault="00795E83" w:rsidP="00CB37B5">
      <w:pPr>
        <w:pStyle w:val="JESTSectionHeading"/>
        <w:rPr>
          <w:rFonts w:eastAsiaTheme="minorEastAsia"/>
        </w:rPr>
      </w:pPr>
      <w:r w:rsidRPr="0054667A">
        <w:t>Supplementary Material</w:t>
      </w:r>
    </w:p>
    <w:p w14:paraId="2DA89F8F" w14:textId="5568814E" w:rsidR="00E669AB" w:rsidRPr="00E669AB" w:rsidRDefault="00E669AB" w:rsidP="00E669AB">
      <w:pPr>
        <w:pStyle w:val="JESTNote"/>
        <w:rPr>
          <w:color w:val="EE0000"/>
        </w:rPr>
      </w:pPr>
      <w:r w:rsidRPr="00E669AB">
        <w:rPr>
          <w:color w:val="EE0000"/>
        </w:rPr>
        <w:t>[REPLACE WITH YOUR OWN SUPPLEMENTARY DATA: Include raw data, code, or additional photos that support your main text.]</w:t>
      </w:r>
    </w:p>
    <w:p w14:paraId="1757502F" w14:textId="36D6F820" w:rsidR="00795E83" w:rsidRPr="0054667A" w:rsidRDefault="00EB22C4" w:rsidP="004D3492">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6FF9C39B" wp14:editId="251A8221">
            <wp:extent cx="5274310" cy="4453255"/>
            <wp:effectExtent l="0" t="0" r="2540" b="4445"/>
            <wp:docPr id="1808170364" name="圖片 1" descr="一張含有 文字, 圖表, 寫生, 樣式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70364" name="圖片 1" descr="一張含有 文字, 圖表, 寫生, 樣式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453255"/>
                    </a:xfrm>
                    <a:prstGeom prst="rect">
                      <a:avLst/>
                    </a:prstGeom>
                  </pic:spPr>
                </pic:pic>
              </a:graphicData>
            </a:graphic>
          </wp:inline>
        </w:drawing>
      </w:r>
    </w:p>
    <w:p w14:paraId="6C66ED68" w14:textId="1BDED3F4" w:rsidR="00795E83" w:rsidRPr="0054667A" w:rsidRDefault="00136B00" w:rsidP="00CB37B5">
      <w:pPr>
        <w:pStyle w:val="JESTLegand"/>
      </w:pPr>
      <w:r w:rsidRPr="0054667A">
        <w:rPr>
          <w:b/>
        </w:rPr>
        <w:t xml:space="preserve">Fig S1. </w:t>
      </w:r>
      <w:r w:rsidR="00795E83" w:rsidRPr="0054667A">
        <w:rPr>
          <w:b/>
        </w:rPr>
        <w:t>Preliminary Cytotoxicity Screening (Broad Range).</w:t>
      </w:r>
      <w:r w:rsidR="00795E83" w:rsidRPr="0054667A">
        <w:t xml:space="preserve"> B16F10 cells were treated with extracts from 0 to 200 </w:t>
      </w:r>
      <w:proofErr w:type="spellStart"/>
      <w:r w:rsidRPr="0054667A">
        <w:t>μ</w:t>
      </w:r>
      <w:r w:rsidRPr="0054667A">
        <w:t>g</w:t>
      </w:r>
      <w:proofErr w:type="spellEnd"/>
      <w:r w:rsidRPr="0054667A">
        <w:t>/mL</w:t>
      </w:r>
      <w:r w:rsidR="00795E83" w:rsidRPr="0054667A">
        <w:t xml:space="preserve"> (N=2, and N=1 with RT-E). This pre-test data was utilized to determine the safe working concentrations for subsequent functional assays (restricted to non-lethal doses shown in </w:t>
      </w:r>
      <w:r w:rsidR="00BE75BA">
        <w:rPr>
          <w:rFonts w:eastAsiaTheme="minorEastAsia" w:hint="eastAsia"/>
        </w:rPr>
        <w:t>Fig. 1</w:t>
      </w:r>
      <w:r w:rsidR="00795E83" w:rsidRPr="0054667A">
        <w:t>). Statistical analysis was performed using One-way ANOVA followed by Dunnett</w:t>
      </w:r>
      <w:r w:rsidR="00795E83" w:rsidRPr="0054667A">
        <w:t>’</w:t>
      </w:r>
      <w:r w:rsidR="00795E83" w:rsidRPr="0054667A">
        <w:t>s multiple comparisons test. Statistical significance was defined as *p &lt; 0.05, **p &lt; 0.01, ***p &lt; 0.001, and ****p &lt; 0.0001 compared to the control or between indicated groups.</w:t>
      </w:r>
    </w:p>
    <w:p w14:paraId="73B171F9" w14:textId="77777777" w:rsidR="00E669AB" w:rsidRDefault="00E669AB" w:rsidP="00CB37B5">
      <w:pPr>
        <w:pStyle w:val="JESTSectionHeading"/>
        <w:rPr>
          <w:rFonts w:eastAsiaTheme="minorEastAsia"/>
        </w:rPr>
      </w:pPr>
    </w:p>
    <w:p w14:paraId="44B70B0F" w14:textId="17780DAD" w:rsidR="006C6E3F" w:rsidRPr="0054667A" w:rsidRDefault="006C6E3F" w:rsidP="00CB37B5">
      <w:pPr>
        <w:pStyle w:val="JESTSectionHeading"/>
      </w:pPr>
      <w:r w:rsidRPr="0054667A">
        <w:t>Appendix: Formatting Guidelines for Figures, Tables, and Equations</w:t>
      </w:r>
    </w:p>
    <w:p w14:paraId="3D3014C4" w14:textId="77777777" w:rsidR="006C6E3F" w:rsidRPr="0054667A" w:rsidRDefault="006C6E3F" w:rsidP="00CB37B5">
      <w:pPr>
        <w:pStyle w:val="JESTSubsectionHeading"/>
      </w:pPr>
      <w:r w:rsidRPr="0054667A">
        <w:t>Figures</w:t>
      </w:r>
    </w:p>
    <w:p w14:paraId="789986A1" w14:textId="1C6372E1" w:rsidR="006C6E3F" w:rsidRPr="0054667A" w:rsidRDefault="00E669AB" w:rsidP="004D3492">
      <w:pPr>
        <w:pStyle w:val="a9"/>
        <w:spacing w:line="480" w:lineRule="auto"/>
        <w:ind w:left="360"/>
        <w:jc w:val="both"/>
        <w:rPr>
          <w:rFonts w:ascii="Times New Roman" w:hAnsi="Times New Roman" w:cs="Times New Roman"/>
        </w:rPr>
      </w:pPr>
      <w:r>
        <w:rPr>
          <w:rFonts w:ascii="Times New Roman" w:hAnsi="Times New Roman" w:cs="Times New Roman"/>
          <w:noProof/>
        </w:rPr>
        <w:lastRenderedPageBreak/>
        <w:drawing>
          <wp:inline distT="0" distB="0" distL="0" distR="0" wp14:anchorId="63A9DC64" wp14:editId="4475E4D7">
            <wp:extent cx="5274310" cy="2505075"/>
            <wp:effectExtent l="0" t="0" r="2540" b="9525"/>
            <wp:docPr id="1920760339" name="圖片 8" descr="一張含有 圖表, 行, 地圖,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60339" name="圖片 8" descr="一張含有 圖表, 行, 地圖, 文字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505075"/>
                    </a:xfrm>
                    <a:prstGeom prst="rect">
                      <a:avLst/>
                    </a:prstGeom>
                  </pic:spPr>
                </pic:pic>
              </a:graphicData>
            </a:graphic>
          </wp:inline>
        </w:drawing>
      </w:r>
    </w:p>
    <w:p w14:paraId="34CED01E" w14:textId="2A2468C3" w:rsidR="006C6E3F" w:rsidRPr="0054667A" w:rsidRDefault="006C6E3F" w:rsidP="00CB37B5">
      <w:pPr>
        <w:pStyle w:val="JESTLegand"/>
      </w:pPr>
      <w:r w:rsidRPr="00BB3D32">
        <w:rPr>
          <w:b/>
        </w:rPr>
        <w:t xml:space="preserve">Fig </w:t>
      </w:r>
      <w:r w:rsidRPr="0054667A">
        <w:rPr>
          <w:b/>
        </w:rPr>
        <w:t>1</w:t>
      </w:r>
      <w:r w:rsidRPr="00BB3D32">
        <w:rPr>
          <w:b/>
        </w:rPr>
        <w:t>. [Title].</w:t>
      </w:r>
      <w:r w:rsidRPr="00BB3D32">
        <w:t xml:space="preserve"> (A) [Description of panel A]. (B) [Description of panel B]. </w:t>
      </w:r>
      <w:r w:rsidRPr="00BB3D32">
        <w:rPr>
          <w:rFonts w:eastAsiaTheme="majorEastAsia"/>
        </w:rPr>
        <w:t xml:space="preserve">Data are presented as mean </w:t>
      </w:r>
      <w:r w:rsidRPr="00BB3D32">
        <w:rPr>
          <w:rFonts w:eastAsiaTheme="majorEastAsia"/>
        </w:rPr>
        <w:t>±</w:t>
      </w:r>
      <w:r w:rsidRPr="00BB3D32">
        <w:rPr>
          <w:rFonts w:eastAsiaTheme="majorEastAsia"/>
        </w:rPr>
        <w:t xml:space="preserve"> SD (N=3)</w:t>
      </w:r>
      <w:r w:rsidRPr="00BB3D32">
        <w:t>.</w:t>
      </w:r>
    </w:p>
    <w:p w14:paraId="60B23661" w14:textId="77777777" w:rsidR="005065E8" w:rsidRPr="0054667A" w:rsidRDefault="005065E8" w:rsidP="004D3492">
      <w:pPr>
        <w:pStyle w:val="a9"/>
        <w:spacing w:line="480" w:lineRule="auto"/>
        <w:ind w:left="360"/>
        <w:jc w:val="both"/>
        <w:rPr>
          <w:rFonts w:ascii="Times New Roman" w:hAnsi="Times New Roman" w:cs="Times New Roman"/>
        </w:rPr>
      </w:pPr>
    </w:p>
    <w:p w14:paraId="4FDAA745" w14:textId="064A170A" w:rsidR="005065E8" w:rsidRPr="00BB3D32" w:rsidRDefault="005065E8" w:rsidP="00CB37B5">
      <w:pPr>
        <w:pStyle w:val="JESTNote"/>
      </w:pPr>
      <w:r w:rsidRPr="0054667A">
        <w:t>(Note: Please ensure images are high resolution, at least 300 dpi</w:t>
      </w:r>
      <w:proofErr w:type="gramStart"/>
      <w:r w:rsidRPr="0054667A">
        <w:rPr>
          <w:rFonts w:ascii="新細明體" w:eastAsia="新細明體" w:hAnsi="新細明體" w:cs="新細明體" w:hint="eastAsia"/>
        </w:rPr>
        <w:t>）</w:t>
      </w:r>
      <w:proofErr w:type="gramEnd"/>
    </w:p>
    <w:p w14:paraId="7D12CBA9" w14:textId="77777777" w:rsidR="006C6E3F" w:rsidRPr="0054667A" w:rsidRDefault="006C6E3F" w:rsidP="004D3492">
      <w:pPr>
        <w:pStyle w:val="a9"/>
        <w:spacing w:line="480" w:lineRule="auto"/>
        <w:ind w:left="360"/>
        <w:jc w:val="both"/>
        <w:rPr>
          <w:rFonts w:ascii="Times New Roman" w:hAnsi="Times New Roman" w:cs="Times New Roman"/>
        </w:rPr>
      </w:pPr>
    </w:p>
    <w:p w14:paraId="551C1E82" w14:textId="77777777" w:rsidR="006C6E3F" w:rsidRPr="0054667A" w:rsidRDefault="006C6E3F" w:rsidP="00CB37B5">
      <w:pPr>
        <w:pStyle w:val="JESTSubsectionHeading"/>
      </w:pPr>
      <w:r w:rsidRPr="0054667A">
        <w:t>Tables</w:t>
      </w:r>
    </w:p>
    <w:p w14:paraId="32CB54D8" w14:textId="77777777" w:rsidR="006C6E3F" w:rsidRPr="00435176" w:rsidRDefault="006C6E3F" w:rsidP="00CB37B5">
      <w:pPr>
        <w:pStyle w:val="JESTLegand"/>
        <w:rPr>
          <w:b/>
          <w:bCs w:val="0"/>
        </w:rPr>
      </w:pPr>
      <w:r w:rsidRPr="00435176">
        <w:rPr>
          <w:b/>
          <w:bCs w:val="0"/>
        </w:rPr>
        <w:t>Table 1. Summary of [Subject].</w:t>
      </w:r>
    </w:p>
    <w:tbl>
      <w:tblPr>
        <w:tblStyle w:val="af1"/>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645"/>
        <w:gridCol w:w="2646"/>
      </w:tblGrid>
      <w:tr w:rsidR="0054667A" w:rsidRPr="0054667A" w14:paraId="67C2D57A" w14:textId="77777777" w:rsidTr="005D754A">
        <w:tc>
          <w:tcPr>
            <w:tcW w:w="2645" w:type="dxa"/>
            <w:tcBorders>
              <w:top w:val="single" w:sz="4" w:space="0" w:color="auto"/>
              <w:bottom w:val="single" w:sz="4" w:space="0" w:color="auto"/>
            </w:tcBorders>
          </w:tcPr>
          <w:p w14:paraId="5ABC893B" w14:textId="6BBA06B4" w:rsidR="005D754A" w:rsidRPr="0054667A" w:rsidRDefault="004D3492" w:rsidP="00435176">
            <w:pPr>
              <w:pStyle w:val="JESTTableText"/>
            </w:pPr>
            <w:r w:rsidRPr="0054667A">
              <w:t>S</w:t>
            </w:r>
            <w:r w:rsidR="005D754A" w:rsidRPr="0054667A">
              <w:t>ample</w:t>
            </w:r>
          </w:p>
        </w:tc>
        <w:tc>
          <w:tcPr>
            <w:tcW w:w="2645" w:type="dxa"/>
            <w:tcBorders>
              <w:top w:val="single" w:sz="4" w:space="0" w:color="auto"/>
              <w:bottom w:val="single" w:sz="4" w:space="0" w:color="auto"/>
            </w:tcBorders>
          </w:tcPr>
          <w:p w14:paraId="0DE97EBE" w14:textId="680341EF" w:rsidR="005D754A" w:rsidRPr="0054667A" w:rsidRDefault="005D754A" w:rsidP="00435176">
            <w:pPr>
              <w:pStyle w:val="JESTTableText"/>
            </w:pPr>
            <w:r w:rsidRPr="0054667A">
              <w:t>DPPH IC</w:t>
            </w:r>
            <w:r w:rsidRPr="00F36390">
              <w:rPr>
                <w:vertAlign w:val="subscript"/>
              </w:rPr>
              <w:t>50</w:t>
            </w:r>
            <w:r w:rsidRPr="0054667A">
              <w:t xml:space="preserve"> (</w:t>
            </w:r>
            <w:proofErr w:type="spellStart"/>
            <w:r w:rsidRPr="0054667A">
              <w:rPr>
                <w:rFonts w:eastAsiaTheme="majorEastAsia"/>
              </w:rPr>
              <w:t>μ</w:t>
            </w:r>
            <w:r w:rsidRPr="0054667A">
              <w:rPr>
                <w:rFonts w:eastAsiaTheme="majorEastAsia"/>
              </w:rPr>
              <w:t>g</w:t>
            </w:r>
            <w:proofErr w:type="spellEnd"/>
            <w:r w:rsidRPr="0054667A">
              <w:rPr>
                <w:rFonts w:eastAsiaTheme="majorEastAsia"/>
              </w:rPr>
              <w:t>/mL</w:t>
            </w:r>
            <w:r w:rsidRPr="0054667A">
              <w:t>)</w:t>
            </w:r>
          </w:p>
        </w:tc>
        <w:tc>
          <w:tcPr>
            <w:tcW w:w="2646" w:type="dxa"/>
            <w:tcBorders>
              <w:top w:val="single" w:sz="4" w:space="0" w:color="auto"/>
              <w:bottom w:val="single" w:sz="4" w:space="0" w:color="auto"/>
            </w:tcBorders>
          </w:tcPr>
          <w:p w14:paraId="51AFFE7D" w14:textId="7E51B38F" w:rsidR="005D754A" w:rsidRPr="0054667A" w:rsidRDefault="005D754A" w:rsidP="00435176">
            <w:pPr>
              <w:pStyle w:val="JESTTableText"/>
            </w:pPr>
            <w:r w:rsidRPr="0054667A">
              <w:t>AVTS IC</w:t>
            </w:r>
            <w:r w:rsidRPr="00F36390">
              <w:rPr>
                <w:vertAlign w:val="subscript"/>
              </w:rPr>
              <w:t>50</w:t>
            </w:r>
            <w:r w:rsidRPr="0054667A">
              <w:t xml:space="preserve"> (</w:t>
            </w:r>
            <w:proofErr w:type="spellStart"/>
            <w:r w:rsidRPr="0054667A">
              <w:rPr>
                <w:rFonts w:eastAsiaTheme="majorEastAsia"/>
              </w:rPr>
              <w:t>μ</w:t>
            </w:r>
            <w:r w:rsidRPr="0054667A">
              <w:rPr>
                <w:rFonts w:eastAsiaTheme="majorEastAsia"/>
              </w:rPr>
              <w:t>g</w:t>
            </w:r>
            <w:proofErr w:type="spellEnd"/>
            <w:r w:rsidRPr="0054667A">
              <w:rPr>
                <w:rFonts w:eastAsiaTheme="majorEastAsia"/>
              </w:rPr>
              <w:t>/mL</w:t>
            </w:r>
            <w:r w:rsidRPr="0054667A">
              <w:t>)</w:t>
            </w:r>
          </w:p>
        </w:tc>
      </w:tr>
      <w:tr w:rsidR="0054667A" w:rsidRPr="0054667A" w14:paraId="463F4689" w14:textId="77777777" w:rsidTr="005D754A">
        <w:tc>
          <w:tcPr>
            <w:tcW w:w="2645" w:type="dxa"/>
            <w:tcBorders>
              <w:top w:val="single" w:sz="4" w:space="0" w:color="auto"/>
              <w:bottom w:val="single" w:sz="4" w:space="0" w:color="auto"/>
            </w:tcBorders>
          </w:tcPr>
          <w:p w14:paraId="3884A1E1" w14:textId="00D47E53" w:rsidR="005D754A" w:rsidRPr="00664137" w:rsidRDefault="005D754A" w:rsidP="00435176">
            <w:pPr>
              <w:pStyle w:val="JESTTableText"/>
              <w:rPr>
                <w:rFonts w:eastAsiaTheme="minorEastAsia"/>
              </w:rPr>
            </w:pPr>
            <w:r w:rsidRPr="0054667A">
              <w:t>Control</w:t>
            </w:r>
          </w:p>
        </w:tc>
        <w:tc>
          <w:tcPr>
            <w:tcW w:w="2645" w:type="dxa"/>
            <w:tcBorders>
              <w:top w:val="single" w:sz="4" w:space="0" w:color="auto"/>
              <w:bottom w:val="single" w:sz="4" w:space="0" w:color="auto"/>
            </w:tcBorders>
          </w:tcPr>
          <w:p w14:paraId="5343188B" w14:textId="6781AEF6" w:rsidR="005D754A" w:rsidRPr="0054667A" w:rsidRDefault="005D754A" w:rsidP="00435176">
            <w:pPr>
              <w:pStyle w:val="JESTTableText"/>
            </w:pPr>
            <w:r w:rsidRPr="0054667A">
              <w:t xml:space="preserve">24.2 </w:t>
            </w:r>
            <w:r w:rsidRPr="0054667A">
              <w:t>±</w:t>
            </w:r>
            <w:r w:rsidRPr="0054667A">
              <w:t xml:space="preserve"> 1.2</w:t>
            </w:r>
          </w:p>
        </w:tc>
        <w:tc>
          <w:tcPr>
            <w:tcW w:w="2646" w:type="dxa"/>
            <w:tcBorders>
              <w:top w:val="single" w:sz="4" w:space="0" w:color="auto"/>
              <w:bottom w:val="single" w:sz="4" w:space="0" w:color="auto"/>
            </w:tcBorders>
          </w:tcPr>
          <w:p w14:paraId="5011643D" w14:textId="030FA8EC" w:rsidR="005D754A" w:rsidRPr="0054667A" w:rsidRDefault="005D754A" w:rsidP="00435176">
            <w:pPr>
              <w:pStyle w:val="JESTTableText"/>
            </w:pPr>
            <w:r w:rsidRPr="0054667A">
              <w:t xml:space="preserve">12.5 </w:t>
            </w:r>
            <w:r w:rsidRPr="0054667A">
              <w:t>±</w:t>
            </w:r>
            <w:r w:rsidRPr="0054667A">
              <w:t xml:space="preserve"> 0.8</w:t>
            </w:r>
          </w:p>
        </w:tc>
      </w:tr>
      <w:tr w:rsidR="0054667A" w:rsidRPr="0054667A" w14:paraId="3DE3893F" w14:textId="77777777" w:rsidTr="005D754A">
        <w:tc>
          <w:tcPr>
            <w:tcW w:w="2645" w:type="dxa"/>
            <w:tcBorders>
              <w:top w:val="single" w:sz="4" w:space="0" w:color="auto"/>
              <w:bottom w:val="single" w:sz="4" w:space="0" w:color="auto"/>
            </w:tcBorders>
          </w:tcPr>
          <w:p w14:paraId="0481CF76" w14:textId="7C5D9335" w:rsidR="005D754A" w:rsidRPr="00664137" w:rsidRDefault="00664137" w:rsidP="00435176">
            <w:pPr>
              <w:pStyle w:val="JESTTableText"/>
              <w:rPr>
                <w:rFonts w:eastAsiaTheme="minorEastAsia"/>
              </w:rPr>
            </w:pPr>
            <w:r>
              <w:rPr>
                <w:rFonts w:eastAsiaTheme="minorEastAsia" w:hint="eastAsia"/>
              </w:rPr>
              <w:t>A Material</w:t>
            </w:r>
          </w:p>
        </w:tc>
        <w:tc>
          <w:tcPr>
            <w:tcW w:w="2645" w:type="dxa"/>
            <w:tcBorders>
              <w:top w:val="single" w:sz="4" w:space="0" w:color="auto"/>
              <w:bottom w:val="single" w:sz="4" w:space="0" w:color="auto"/>
            </w:tcBorders>
          </w:tcPr>
          <w:p w14:paraId="0300A59B" w14:textId="745D656F" w:rsidR="005D754A" w:rsidRPr="0054667A" w:rsidRDefault="005D754A" w:rsidP="00435176">
            <w:pPr>
              <w:pStyle w:val="JESTTableText"/>
            </w:pPr>
            <w:r w:rsidRPr="0054667A">
              <w:t xml:space="preserve">48.6 </w:t>
            </w:r>
            <w:r w:rsidRPr="0054667A">
              <w:t>±</w:t>
            </w:r>
            <w:r w:rsidRPr="0054667A">
              <w:t xml:space="preserve"> 2.3</w:t>
            </w:r>
          </w:p>
        </w:tc>
        <w:tc>
          <w:tcPr>
            <w:tcW w:w="2646" w:type="dxa"/>
            <w:tcBorders>
              <w:top w:val="single" w:sz="4" w:space="0" w:color="auto"/>
              <w:bottom w:val="single" w:sz="4" w:space="0" w:color="auto"/>
            </w:tcBorders>
          </w:tcPr>
          <w:p w14:paraId="4ADDE694" w14:textId="3FAC50B4" w:rsidR="005D754A" w:rsidRPr="0054667A" w:rsidRDefault="005D754A" w:rsidP="00435176">
            <w:pPr>
              <w:pStyle w:val="JESTTableText"/>
            </w:pPr>
            <w:r w:rsidRPr="0054667A">
              <w:t xml:space="preserve">21.4 </w:t>
            </w:r>
            <w:r w:rsidRPr="0054667A">
              <w:t>±</w:t>
            </w:r>
            <w:r w:rsidRPr="0054667A">
              <w:t xml:space="preserve"> 1.5</w:t>
            </w:r>
          </w:p>
        </w:tc>
      </w:tr>
      <w:tr w:rsidR="0054667A" w:rsidRPr="0054667A" w14:paraId="700C2D9A" w14:textId="77777777" w:rsidTr="005D754A">
        <w:tc>
          <w:tcPr>
            <w:tcW w:w="2645" w:type="dxa"/>
            <w:tcBorders>
              <w:top w:val="single" w:sz="4" w:space="0" w:color="auto"/>
              <w:bottom w:val="single" w:sz="4" w:space="0" w:color="auto"/>
            </w:tcBorders>
          </w:tcPr>
          <w:p w14:paraId="5D14F952" w14:textId="4BFCCBB7" w:rsidR="005D754A" w:rsidRPr="00664137" w:rsidRDefault="00664137" w:rsidP="00435176">
            <w:pPr>
              <w:pStyle w:val="JESTTableText"/>
              <w:rPr>
                <w:rFonts w:eastAsiaTheme="minorEastAsia"/>
              </w:rPr>
            </w:pPr>
            <w:r>
              <w:rPr>
                <w:rFonts w:eastAsiaTheme="minorEastAsia" w:hint="eastAsia"/>
              </w:rPr>
              <w:t>B Material</w:t>
            </w:r>
          </w:p>
        </w:tc>
        <w:tc>
          <w:tcPr>
            <w:tcW w:w="2645" w:type="dxa"/>
            <w:tcBorders>
              <w:top w:val="single" w:sz="4" w:space="0" w:color="auto"/>
              <w:bottom w:val="single" w:sz="4" w:space="0" w:color="auto"/>
            </w:tcBorders>
          </w:tcPr>
          <w:p w14:paraId="08ADAAEA" w14:textId="04245FB8" w:rsidR="005D754A" w:rsidRPr="0054667A" w:rsidRDefault="005D754A" w:rsidP="00435176">
            <w:pPr>
              <w:pStyle w:val="JESTTableText"/>
            </w:pPr>
            <w:r w:rsidRPr="0054667A">
              <w:t xml:space="preserve">52.1 </w:t>
            </w:r>
            <w:r w:rsidRPr="0054667A">
              <w:t>±</w:t>
            </w:r>
            <w:r w:rsidRPr="0054667A">
              <w:t xml:space="preserve"> 3.1</w:t>
            </w:r>
          </w:p>
        </w:tc>
        <w:tc>
          <w:tcPr>
            <w:tcW w:w="2646" w:type="dxa"/>
            <w:tcBorders>
              <w:top w:val="single" w:sz="4" w:space="0" w:color="auto"/>
              <w:bottom w:val="single" w:sz="4" w:space="0" w:color="auto"/>
            </w:tcBorders>
          </w:tcPr>
          <w:p w14:paraId="09828A9C" w14:textId="34CA22EB" w:rsidR="005D754A" w:rsidRPr="0054667A" w:rsidRDefault="005D754A" w:rsidP="00435176">
            <w:pPr>
              <w:pStyle w:val="JESTTableText"/>
            </w:pPr>
            <w:r w:rsidRPr="0054667A">
              <w:t xml:space="preserve">25.8 </w:t>
            </w:r>
            <w:r w:rsidRPr="0054667A">
              <w:t>±</w:t>
            </w:r>
            <w:r w:rsidRPr="0054667A">
              <w:t xml:space="preserve"> 2.1</w:t>
            </w:r>
          </w:p>
        </w:tc>
      </w:tr>
      <w:tr w:rsidR="005D754A" w:rsidRPr="0054667A" w14:paraId="7835E5A7" w14:textId="77777777" w:rsidTr="005D754A">
        <w:tc>
          <w:tcPr>
            <w:tcW w:w="2645" w:type="dxa"/>
            <w:tcBorders>
              <w:top w:val="single" w:sz="4" w:space="0" w:color="auto"/>
            </w:tcBorders>
          </w:tcPr>
          <w:p w14:paraId="1E3E7039" w14:textId="67C19678" w:rsidR="005D754A" w:rsidRPr="00664137" w:rsidRDefault="00664137" w:rsidP="00435176">
            <w:pPr>
              <w:pStyle w:val="JESTTableText"/>
              <w:rPr>
                <w:rFonts w:eastAsiaTheme="minorEastAsia"/>
              </w:rPr>
            </w:pPr>
            <w:r>
              <w:rPr>
                <w:rFonts w:eastAsiaTheme="minorEastAsia" w:hint="eastAsia"/>
              </w:rPr>
              <w:t>C Material</w:t>
            </w:r>
          </w:p>
        </w:tc>
        <w:tc>
          <w:tcPr>
            <w:tcW w:w="2645" w:type="dxa"/>
            <w:tcBorders>
              <w:top w:val="single" w:sz="4" w:space="0" w:color="auto"/>
            </w:tcBorders>
          </w:tcPr>
          <w:p w14:paraId="5C63F72C" w14:textId="3CFEFDFA" w:rsidR="005D754A" w:rsidRPr="0054667A" w:rsidRDefault="005D754A" w:rsidP="00435176">
            <w:pPr>
              <w:pStyle w:val="JESTTableText"/>
            </w:pPr>
            <w:r w:rsidRPr="0054667A">
              <w:t xml:space="preserve">55.4 </w:t>
            </w:r>
            <w:r w:rsidRPr="0054667A">
              <w:t>±</w:t>
            </w:r>
            <w:r w:rsidRPr="0054667A">
              <w:t xml:space="preserve"> 2.8</w:t>
            </w:r>
          </w:p>
        </w:tc>
        <w:tc>
          <w:tcPr>
            <w:tcW w:w="2646" w:type="dxa"/>
            <w:tcBorders>
              <w:top w:val="single" w:sz="4" w:space="0" w:color="auto"/>
            </w:tcBorders>
          </w:tcPr>
          <w:p w14:paraId="020E433B" w14:textId="49592C24" w:rsidR="005D754A" w:rsidRPr="0054667A" w:rsidRDefault="005D754A" w:rsidP="00435176">
            <w:pPr>
              <w:pStyle w:val="JESTTableText"/>
            </w:pPr>
            <w:r w:rsidRPr="0054667A">
              <w:t xml:space="preserve">30.2 </w:t>
            </w:r>
            <w:r w:rsidRPr="0054667A">
              <w:t>±</w:t>
            </w:r>
            <w:r w:rsidRPr="0054667A">
              <w:t xml:space="preserve"> 1.9</w:t>
            </w:r>
          </w:p>
        </w:tc>
      </w:tr>
    </w:tbl>
    <w:p w14:paraId="7B979B38" w14:textId="79FA389B" w:rsidR="005D754A" w:rsidRPr="00664137" w:rsidRDefault="00664137" w:rsidP="00CB37B5">
      <w:pPr>
        <w:pStyle w:val="JESTLegand"/>
        <w:rPr>
          <w:rFonts w:eastAsiaTheme="minorEastAsia"/>
        </w:rPr>
      </w:pPr>
      <w:r>
        <w:rPr>
          <w:rFonts w:eastAsiaTheme="minorEastAsia" w:hint="eastAsia"/>
        </w:rPr>
        <w:t xml:space="preserve">Control: </w:t>
      </w:r>
      <w:r>
        <w:rPr>
          <w:rFonts w:eastAsiaTheme="minorEastAsia"/>
        </w:rPr>
        <w:t>…</w:t>
      </w:r>
      <w:r>
        <w:rPr>
          <w:rFonts w:eastAsiaTheme="minorEastAsia" w:hint="eastAsia"/>
        </w:rPr>
        <w:t xml:space="preserve">; A Material: </w:t>
      </w:r>
      <w:r>
        <w:rPr>
          <w:rFonts w:eastAsiaTheme="minorEastAsia"/>
        </w:rPr>
        <w:t>…</w:t>
      </w:r>
      <w:r>
        <w:rPr>
          <w:rFonts w:eastAsiaTheme="minorEastAsia" w:hint="eastAsia"/>
        </w:rPr>
        <w:t xml:space="preserve">; </w:t>
      </w:r>
      <w:r>
        <w:rPr>
          <w:rFonts w:eastAsiaTheme="minorEastAsia"/>
        </w:rPr>
        <w:t>…</w:t>
      </w:r>
    </w:p>
    <w:p w14:paraId="63DD4F6E" w14:textId="77777777" w:rsidR="005D754A" w:rsidRPr="0054667A" w:rsidRDefault="005D754A" w:rsidP="004D3492">
      <w:pPr>
        <w:pStyle w:val="a9"/>
        <w:spacing w:line="480" w:lineRule="auto"/>
        <w:ind w:left="360"/>
        <w:jc w:val="both"/>
        <w:rPr>
          <w:rFonts w:ascii="Times New Roman" w:hAnsi="Times New Roman" w:cs="Times New Roman"/>
        </w:rPr>
      </w:pPr>
    </w:p>
    <w:p w14:paraId="333AECE0" w14:textId="77777777" w:rsidR="005D754A" w:rsidRPr="0054667A" w:rsidRDefault="005D754A" w:rsidP="00CB37B5">
      <w:pPr>
        <w:pStyle w:val="JESTNote"/>
      </w:pPr>
      <w:r w:rsidRPr="0054667A">
        <w:t>Table Formatting Guidelines:</w:t>
      </w:r>
    </w:p>
    <w:p w14:paraId="769E1C0C" w14:textId="77777777" w:rsidR="005D754A" w:rsidRPr="0054667A" w:rsidRDefault="005D754A" w:rsidP="00CB37B5">
      <w:pPr>
        <w:pStyle w:val="JESTNote"/>
      </w:pPr>
      <w:r w:rsidRPr="0054667A">
        <w:rPr>
          <w:b/>
        </w:rPr>
        <w:t>1</w:t>
      </w:r>
      <w:proofErr w:type="gramStart"/>
      <w:r w:rsidRPr="0054667A">
        <w:rPr>
          <w:b/>
        </w:rPr>
        <w:t>.  Title</w:t>
      </w:r>
      <w:proofErr w:type="gramEnd"/>
      <w:r w:rsidRPr="0054667A">
        <w:rPr>
          <w:b/>
        </w:rPr>
        <w:t>:</w:t>
      </w:r>
      <w:r w:rsidRPr="0054667A">
        <w:t xml:space="preserve"> Placed above the table.</w:t>
      </w:r>
    </w:p>
    <w:p w14:paraId="2AA6EDEC" w14:textId="77777777" w:rsidR="005D754A" w:rsidRPr="0054667A" w:rsidRDefault="005D754A" w:rsidP="00CB37B5">
      <w:pPr>
        <w:pStyle w:val="JESTNote"/>
      </w:pPr>
      <w:r w:rsidRPr="0054667A">
        <w:rPr>
          <w:b/>
        </w:rPr>
        <w:t>2</w:t>
      </w:r>
      <w:proofErr w:type="gramStart"/>
      <w:r w:rsidRPr="0054667A">
        <w:rPr>
          <w:b/>
        </w:rPr>
        <w:t>.  Lines</w:t>
      </w:r>
      <w:proofErr w:type="gramEnd"/>
      <w:r w:rsidRPr="0054667A">
        <w:rPr>
          <w:b/>
        </w:rPr>
        <w:t>:</w:t>
      </w:r>
      <w:r w:rsidRPr="0054667A">
        <w:t xml:space="preserve"> Use only three horizontal lines (top, bottom, and header separation). No vertical lines.</w:t>
      </w:r>
    </w:p>
    <w:p w14:paraId="10250881" w14:textId="6102506C" w:rsidR="005D754A" w:rsidRPr="0054667A" w:rsidRDefault="005D754A" w:rsidP="00CB37B5">
      <w:pPr>
        <w:pStyle w:val="JESTNote"/>
      </w:pPr>
      <w:r w:rsidRPr="0054667A">
        <w:rPr>
          <w:b/>
        </w:rPr>
        <w:lastRenderedPageBreak/>
        <w:t>3</w:t>
      </w:r>
      <w:proofErr w:type="gramStart"/>
      <w:r w:rsidRPr="0054667A">
        <w:rPr>
          <w:b/>
        </w:rPr>
        <w:t>.  Abbreviations</w:t>
      </w:r>
      <w:proofErr w:type="gramEnd"/>
      <w:r w:rsidRPr="0054667A">
        <w:rPr>
          <w:b/>
        </w:rPr>
        <w:t xml:space="preserve">: </w:t>
      </w:r>
      <w:r w:rsidRPr="0054667A">
        <w:t xml:space="preserve">Define any abbreviations used in the table (e.g., RP-E: Rubus </w:t>
      </w:r>
      <w:proofErr w:type="spellStart"/>
      <w:r w:rsidRPr="0054667A">
        <w:t>parvifolius</w:t>
      </w:r>
      <w:proofErr w:type="spellEnd"/>
      <w:r w:rsidRPr="0054667A">
        <w:t xml:space="preserve"> ethanol extract) in a footnote below the table.</w:t>
      </w:r>
    </w:p>
    <w:p w14:paraId="3D82A05C" w14:textId="77777777" w:rsidR="006C6E3F" w:rsidRPr="0054667A" w:rsidRDefault="006C6E3F" w:rsidP="00CB37B5">
      <w:pPr>
        <w:pStyle w:val="JESTBodyText"/>
        <w:ind w:firstLine="480"/>
        <w:rPr>
          <w:b/>
        </w:rPr>
      </w:pPr>
    </w:p>
    <w:p w14:paraId="33DDC639" w14:textId="77777777" w:rsidR="00CB37B5" w:rsidRDefault="006C6E3F" w:rsidP="00CB37B5">
      <w:pPr>
        <w:pStyle w:val="JESTSubsectionHeading"/>
        <w:rPr>
          <w:rFonts w:eastAsiaTheme="minorEastAsia"/>
        </w:rPr>
      </w:pPr>
      <w:r w:rsidRPr="0054667A">
        <w:t>Equations</w:t>
      </w:r>
    </w:p>
    <w:p w14:paraId="03D970B0" w14:textId="4CA78629" w:rsidR="006C6E3F" w:rsidRPr="00CB37B5" w:rsidRDefault="006C6E3F" w:rsidP="00CB37B5">
      <w:pPr>
        <w:pStyle w:val="JESTEquation"/>
        <w:rPr>
          <w:rFonts w:eastAsiaTheme="minorEastAsia"/>
        </w:rPr>
      </w:pPr>
      <m:oMath>
        <m:r>
          <m:rPr>
            <m:sty m:val="bi"/>
          </m:rPr>
          <w:rPr>
            <w:rFonts w:hAnsi="Cambria Math"/>
          </w:rPr>
          <m:t>DPPH</m:t>
        </m:r>
        <m:r>
          <m:rPr>
            <m:sty m:val="p"/>
          </m:rPr>
          <w:rPr>
            <w:rFonts w:hAnsi="Cambria Math"/>
          </w:rPr>
          <m:t xml:space="preserve"> </m:t>
        </m:r>
        <m:r>
          <m:rPr>
            <m:sty m:val="bi"/>
          </m:rPr>
          <w:rPr>
            <w:rFonts w:hAnsi="Cambria Math"/>
          </w:rPr>
          <m:t>Scavenging</m:t>
        </m:r>
        <m:r>
          <m:rPr>
            <m:sty m:val="p"/>
          </m:rPr>
          <w:rPr>
            <w:rFonts w:hAnsi="Cambria Math"/>
          </w:rPr>
          <m:t xml:space="preserve"> </m:t>
        </m:r>
        <m:r>
          <m:rPr>
            <m:sty m:val="bi"/>
          </m:rPr>
          <w:rPr>
            <w:rFonts w:hAnsi="Cambria Math"/>
          </w:rPr>
          <m:t>Activity</m:t>
        </m:r>
        <m:r>
          <m:rPr>
            <m:sty m:val="p"/>
          </m:rPr>
          <w:rPr>
            <w:rFonts w:hAnsi="Cambria Math"/>
          </w:rPr>
          <m:t xml:space="preserve"> </m:t>
        </m:r>
        <m:d>
          <m:dPr>
            <m:ctrlPr>
              <w:rPr>
                <w:rFonts w:hAnsi="Cambria Math"/>
              </w:rPr>
            </m:ctrlPr>
          </m:dPr>
          <m:e>
            <m:r>
              <m:rPr>
                <m:sty m:val="p"/>
              </m:rPr>
              <w:rPr>
                <w:rFonts w:hAnsi="Cambria Math"/>
              </w:rPr>
              <m:t>%</m:t>
            </m:r>
          </m:e>
        </m:d>
        <m:r>
          <m:rPr>
            <m:sty m:val="p"/>
          </m:rPr>
          <w:rPr>
            <w:rFonts w:hAnsi="Cambria Math"/>
          </w:rPr>
          <m:t>=</m:t>
        </m:r>
        <m:f>
          <m:fPr>
            <m:ctrlPr>
              <w:rPr>
                <w:rFonts w:hAnsi="Cambria Math"/>
              </w:rPr>
            </m:ctrlPr>
          </m:fPr>
          <m:num>
            <m:sSub>
              <m:sSubPr>
                <m:ctrlPr>
                  <w:rPr>
                    <w:rFonts w:hAnsi="Cambria Math"/>
                  </w:rPr>
                </m:ctrlPr>
              </m:sSubPr>
              <m:e>
                <m:r>
                  <m:rPr>
                    <m:sty m:val="bi"/>
                  </m:rPr>
                  <w:rPr>
                    <w:rFonts w:hAnsi="Cambria Math"/>
                  </w:rPr>
                  <m:t>A</m:t>
                </m:r>
              </m:e>
              <m:sub>
                <m:r>
                  <m:rPr>
                    <m:sty m:val="bi"/>
                  </m:rPr>
                  <w:rPr>
                    <w:rFonts w:hAnsi="Cambria Math"/>
                  </w:rPr>
                  <m:t>control</m:t>
                </m:r>
              </m:sub>
            </m:sSub>
            <m:r>
              <m:rPr>
                <m:sty m:val="p"/>
              </m:rPr>
              <w:rPr>
                <w:rFonts w:hAnsi="Cambria Math"/>
              </w:rPr>
              <m:t>-</m:t>
            </m:r>
            <m:sSub>
              <m:sSubPr>
                <m:ctrlPr>
                  <w:rPr>
                    <w:rFonts w:hAnsi="Cambria Math"/>
                  </w:rPr>
                </m:ctrlPr>
              </m:sSubPr>
              <m:e>
                <m:r>
                  <m:rPr>
                    <m:sty m:val="bi"/>
                  </m:rPr>
                  <w:rPr>
                    <w:rFonts w:hAnsi="Cambria Math"/>
                  </w:rPr>
                  <m:t>A</m:t>
                </m:r>
              </m:e>
              <m:sub>
                <m:r>
                  <m:rPr>
                    <m:sty m:val="bi"/>
                  </m:rPr>
                  <w:rPr>
                    <w:rFonts w:hAnsi="Cambria Math"/>
                  </w:rPr>
                  <m:t>sample</m:t>
                </m:r>
              </m:sub>
            </m:sSub>
          </m:num>
          <m:den>
            <m:sSub>
              <m:sSubPr>
                <m:ctrlPr>
                  <w:rPr>
                    <w:rFonts w:hAnsi="Cambria Math"/>
                  </w:rPr>
                </m:ctrlPr>
              </m:sSubPr>
              <m:e>
                <m:r>
                  <m:rPr>
                    <m:sty m:val="bi"/>
                  </m:rPr>
                  <w:rPr>
                    <w:rFonts w:hAnsi="Cambria Math"/>
                  </w:rPr>
                  <m:t>A</m:t>
                </m:r>
              </m:e>
              <m:sub>
                <m:r>
                  <m:rPr>
                    <m:sty m:val="bi"/>
                  </m:rPr>
                  <w:rPr>
                    <w:rFonts w:hAnsi="Cambria Math"/>
                  </w:rPr>
                  <m:t>control</m:t>
                </m:r>
              </m:sub>
            </m:sSub>
          </m:den>
        </m:f>
        <m:r>
          <m:rPr>
            <m:sty m:val="p"/>
          </m:rPr>
          <w:rPr>
            <w:rFonts w:hAnsi="Cambria Math"/>
          </w:rPr>
          <m:t>×</m:t>
        </m:r>
        <m:r>
          <m:rPr>
            <m:sty m:val="b"/>
          </m:rPr>
          <w:rPr>
            <w:rFonts w:hAnsi="Cambria Math"/>
          </w:rPr>
          <m:t>100</m:t>
        </m:r>
        <m:r>
          <m:rPr>
            <m:sty m:val="p"/>
          </m:rPr>
          <w:rPr>
            <w:rFonts w:hAnsi="Cambria Math"/>
          </w:rPr>
          <m:t>%</m:t>
        </m:r>
      </m:oMath>
      <w:r w:rsidR="00CB37B5">
        <w:rPr>
          <w:rFonts w:ascii="Times New Roman" w:eastAsiaTheme="minorEastAsia" w:hAnsi="Times New Roman"/>
        </w:rPr>
        <w:tab/>
      </w:r>
      <w:r w:rsidR="00CB37B5">
        <w:rPr>
          <w:rFonts w:ascii="Times New Roman" w:eastAsiaTheme="minorEastAsia" w:hAnsi="Times New Roman" w:hint="eastAsia"/>
        </w:rPr>
        <w:t>(1)</w:t>
      </w:r>
    </w:p>
    <w:p w14:paraId="47C4C583" w14:textId="77777777" w:rsidR="006C6E3F" w:rsidRPr="0054667A" w:rsidRDefault="006C6E3F" w:rsidP="004D3492">
      <w:pPr>
        <w:pStyle w:val="a9"/>
        <w:spacing w:line="480" w:lineRule="auto"/>
        <w:ind w:left="360"/>
        <w:jc w:val="both"/>
        <w:rPr>
          <w:rFonts w:ascii="Times New Roman" w:hAnsi="Times New Roman" w:cs="Times New Roman"/>
        </w:rPr>
      </w:pPr>
    </w:p>
    <w:p w14:paraId="62DA078F" w14:textId="77777777" w:rsidR="006C6E3F" w:rsidRPr="0054667A" w:rsidRDefault="006C6E3F" w:rsidP="00CB37B5">
      <w:pPr>
        <w:pStyle w:val="JESTSubsectionHeading"/>
      </w:pPr>
      <w:r w:rsidRPr="0054667A">
        <w:t>Statistical Significance</w:t>
      </w:r>
    </w:p>
    <w:p w14:paraId="5151B49C" w14:textId="77777777" w:rsidR="006C6E3F" w:rsidRPr="006C6E3F" w:rsidRDefault="006C6E3F" w:rsidP="00435176">
      <w:pPr>
        <w:pStyle w:val="JESTBodyText"/>
        <w:ind w:firstLineChars="0" w:firstLine="0"/>
        <w:rPr>
          <w:rFonts w:eastAsia="新細明體"/>
        </w:rPr>
      </w:pPr>
      <w:r w:rsidRPr="006C6E3F">
        <w:rPr>
          <w:rFonts w:eastAsia="新細明體"/>
        </w:rPr>
        <w:t>Always define your p-values in the figure legend.</w:t>
      </w:r>
    </w:p>
    <w:p w14:paraId="46F8B298" w14:textId="745AF11D" w:rsidR="006C6E3F" w:rsidRPr="0054667A" w:rsidRDefault="006C6E3F" w:rsidP="00CB37B5">
      <w:pPr>
        <w:pStyle w:val="JESTNote"/>
      </w:pPr>
      <w:r w:rsidRPr="006C6E3F">
        <w:rPr>
          <w:iCs/>
        </w:rPr>
        <w:t>Correct:</w:t>
      </w:r>
      <w:r w:rsidRPr="006C6E3F">
        <w:t xml:space="preserve"> *p &lt; 0.05, *</w:t>
      </w:r>
      <w:r w:rsidR="004D3492" w:rsidRPr="0054667A">
        <w:t>*</w:t>
      </w:r>
      <w:r w:rsidRPr="006C6E3F">
        <w:t xml:space="preserve">p &lt; 0.01. </w:t>
      </w:r>
    </w:p>
    <w:p w14:paraId="4E65DF78" w14:textId="48001A2B" w:rsidR="006C6E3F" w:rsidRPr="0054667A" w:rsidRDefault="006C6E3F" w:rsidP="00CB37B5">
      <w:pPr>
        <w:pStyle w:val="JESTNote"/>
      </w:pPr>
      <w:r w:rsidRPr="0054667A">
        <w:rPr>
          <w:iCs/>
        </w:rPr>
        <w:t>Incorrect:</w:t>
      </w:r>
      <w:r w:rsidRPr="0054667A">
        <w:t xml:space="preserve"> p = 0.0432 (Unless specifically required).</w:t>
      </w:r>
    </w:p>
    <w:p w14:paraId="5A66A259" w14:textId="77777777" w:rsidR="006C6E3F" w:rsidRPr="0054667A" w:rsidRDefault="006C6E3F" w:rsidP="004D3492">
      <w:pPr>
        <w:pStyle w:val="a9"/>
        <w:spacing w:line="480" w:lineRule="auto"/>
        <w:ind w:left="360"/>
        <w:jc w:val="both"/>
        <w:rPr>
          <w:rFonts w:ascii="Times New Roman" w:hAnsi="Times New Roman" w:cs="Times New Roman"/>
        </w:rPr>
      </w:pPr>
    </w:p>
    <w:p w14:paraId="2E6F0C92" w14:textId="77777777" w:rsidR="006C6E3F" w:rsidRPr="0054667A" w:rsidRDefault="006C6E3F" w:rsidP="00CB37B5">
      <w:pPr>
        <w:pStyle w:val="JESTSubsectionHeading"/>
      </w:pPr>
      <w:r w:rsidRPr="0054667A">
        <w:t>Units and Measurements</w:t>
      </w:r>
    </w:p>
    <w:p w14:paraId="3AA11F10" w14:textId="391CB8A3" w:rsidR="00F13EE1" w:rsidRPr="0054667A" w:rsidRDefault="006C6E3F" w:rsidP="00435176">
      <w:pPr>
        <w:pStyle w:val="JESTBodyText"/>
        <w:ind w:firstLineChars="0" w:firstLine="0"/>
      </w:pPr>
      <w:r w:rsidRPr="006C6E3F">
        <w:t>Use SI units. Note the space between the number and the unit.</w:t>
      </w:r>
    </w:p>
    <w:p w14:paraId="7DA8A38F" w14:textId="0E0BE5DB" w:rsidR="00F13EE1" w:rsidRPr="0054667A" w:rsidRDefault="00F13EE1" w:rsidP="00CB37B5">
      <w:pPr>
        <w:pStyle w:val="JESTNote"/>
        <w:rPr>
          <w:rFonts w:eastAsia="新細明體"/>
        </w:rPr>
      </w:pPr>
      <w:r w:rsidRPr="006C6E3F">
        <w:rPr>
          <w:rFonts w:eastAsia="新細明體"/>
          <w:iCs/>
        </w:rPr>
        <w:t>Correct:</w:t>
      </w:r>
      <w:r w:rsidRPr="006C6E3F">
        <w:rPr>
          <w:rFonts w:eastAsia="新細明體"/>
        </w:rPr>
        <w:t xml:space="preserve"> </w:t>
      </w:r>
      <w:r w:rsidRPr="0054667A">
        <w:t xml:space="preserve">50 </w:t>
      </w:r>
      <w:proofErr w:type="spellStart"/>
      <w:r w:rsidRPr="0054667A">
        <w:t>μ</w:t>
      </w:r>
      <w:r w:rsidRPr="0054667A">
        <w:t>g</w:t>
      </w:r>
      <w:proofErr w:type="spellEnd"/>
      <w:r w:rsidRPr="0054667A">
        <w:t>/mL, 37</w:t>
      </w:r>
      <w:r w:rsidRPr="0054667A">
        <w:t>°</w:t>
      </w:r>
      <w:r w:rsidRPr="0054667A">
        <w:t>C, 10 min.</w:t>
      </w:r>
      <w:r w:rsidRPr="006C6E3F">
        <w:rPr>
          <w:rFonts w:eastAsia="新細明體"/>
        </w:rPr>
        <w:t xml:space="preserve"> </w:t>
      </w:r>
    </w:p>
    <w:p w14:paraId="4997AA8C" w14:textId="19580519" w:rsidR="00F13EE1" w:rsidRPr="0054667A" w:rsidRDefault="00F13EE1" w:rsidP="00CB37B5">
      <w:pPr>
        <w:pStyle w:val="JESTNote"/>
        <w:rPr>
          <w:rFonts w:eastAsia="新細明體"/>
        </w:rPr>
      </w:pPr>
      <w:r w:rsidRPr="0054667A">
        <w:rPr>
          <w:rFonts w:eastAsia="新細明體"/>
          <w:iCs/>
        </w:rPr>
        <w:t>Incorrect:</w:t>
      </w:r>
      <w:r w:rsidRPr="0054667A">
        <w:rPr>
          <w:rFonts w:eastAsia="新細明體"/>
        </w:rPr>
        <w:t xml:space="preserve"> </w:t>
      </w:r>
      <w:r w:rsidRPr="006C6E3F">
        <w:t>50ug/ml, 37 C, 10min</w:t>
      </w:r>
      <w:r w:rsidRPr="0054667A">
        <w:rPr>
          <w:rFonts w:eastAsia="新細明體"/>
        </w:rPr>
        <w:t>.</w:t>
      </w:r>
    </w:p>
    <w:p w14:paraId="42B28BB1" w14:textId="77777777" w:rsidR="002F4E97" w:rsidRDefault="002F4E97" w:rsidP="002F4E97">
      <w:pPr>
        <w:spacing w:line="480" w:lineRule="auto"/>
        <w:jc w:val="both"/>
        <w:rPr>
          <w:rFonts w:ascii="Times New Roman" w:hAnsi="Times New Roman" w:cs="Times New Roman"/>
          <w:b/>
          <w:bCs/>
        </w:rPr>
      </w:pPr>
    </w:p>
    <w:p w14:paraId="63372690" w14:textId="531E0BAB" w:rsidR="002F4E97" w:rsidRPr="002F4E97" w:rsidRDefault="002F4E97" w:rsidP="00CB37B5">
      <w:pPr>
        <w:pStyle w:val="JESTSectionHeading"/>
      </w:pPr>
      <w:r w:rsidRPr="002F4E97">
        <w:t>Appendix: Final Submission Checklist</w:t>
      </w:r>
    </w:p>
    <w:p w14:paraId="55CF5FAB" w14:textId="77777777" w:rsidR="002F4E97" w:rsidRPr="002F4E97" w:rsidRDefault="002F4E97" w:rsidP="00435176">
      <w:pPr>
        <w:pStyle w:val="JESTNote"/>
      </w:pPr>
      <w:r w:rsidRPr="002F4E97">
        <w:t xml:space="preserve">Anonymization (Double-Blind Review): </w:t>
      </w:r>
    </w:p>
    <w:p w14:paraId="0F95F88B" w14:textId="77777777" w:rsidR="002F4E97" w:rsidRPr="002F4E97" w:rsidRDefault="002F4E97" w:rsidP="00435176">
      <w:pPr>
        <w:pStyle w:val="JESTNote"/>
      </w:pPr>
      <w:proofErr w:type="gramStart"/>
      <w:r w:rsidRPr="002F4E97">
        <w:t>[ ]</w:t>
      </w:r>
      <w:proofErr w:type="gramEnd"/>
      <w:r w:rsidRPr="002F4E97">
        <w:t xml:space="preserve"> Remove all author names, school names, and teacher names from the manuscript.</w:t>
      </w:r>
    </w:p>
    <w:p w14:paraId="076CA2AC" w14:textId="77777777" w:rsidR="002F4E97" w:rsidRDefault="002F4E97" w:rsidP="00435176">
      <w:pPr>
        <w:pStyle w:val="JESTNote"/>
        <w:rPr>
          <w:rFonts w:eastAsiaTheme="minorEastAsia"/>
        </w:rPr>
      </w:pPr>
      <w:proofErr w:type="gramStart"/>
      <w:r w:rsidRPr="002F4E97">
        <w:lastRenderedPageBreak/>
        <w:t>[ ]</w:t>
      </w:r>
      <w:proofErr w:type="gramEnd"/>
      <w:r w:rsidRPr="002F4E97">
        <w:t xml:space="preserve"> Ensure the "Acknowledgments" section does not reveal your identity (save these for the Title Page).</w:t>
      </w:r>
    </w:p>
    <w:p w14:paraId="30D88D54" w14:textId="77777777" w:rsidR="00435176" w:rsidRPr="00435176" w:rsidRDefault="00435176" w:rsidP="00435176">
      <w:pPr>
        <w:pStyle w:val="JESTNote"/>
        <w:rPr>
          <w:rFonts w:eastAsiaTheme="minorEastAsia"/>
        </w:rPr>
      </w:pPr>
    </w:p>
    <w:p w14:paraId="15E6E072" w14:textId="1986B479" w:rsidR="002F4E97" w:rsidRPr="002F4E97" w:rsidRDefault="002F4E97" w:rsidP="00435176">
      <w:pPr>
        <w:pStyle w:val="JESTNote"/>
      </w:pPr>
      <w:r w:rsidRPr="002F4E97">
        <w:t xml:space="preserve">Abstract &amp; Keywords: </w:t>
      </w:r>
    </w:p>
    <w:p w14:paraId="553D2AD6" w14:textId="77777777" w:rsidR="002F4E97" w:rsidRPr="002F4E97" w:rsidRDefault="002F4E97" w:rsidP="00435176">
      <w:pPr>
        <w:pStyle w:val="JESTNote"/>
      </w:pPr>
      <w:proofErr w:type="gramStart"/>
      <w:r w:rsidRPr="002F4E97">
        <w:t>[ ]</w:t>
      </w:r>
      <w:proofErr w:type="gramEnd"/>
      <w:r w:rsidRPr="002F4E97">
        <w:t xml:space="preserve"> Abstract is within 250 words and follows the Hook-Problem-Approach-Result-Conclusion structure.</w:t>
      </w:r>
    </w:p>
    <w:p w14:paraId="26A14124" w14:textId="77777777" w:rsidR="002F4E97" w:rsidRDefault="002F4E97" w:rsidP="00435176">
      <w:pPr>
        <w:pStyle w:val="JESTNote"/>
        <w:rPr>
          <w:rFonts w:eastAsiaTheme="minorEastAsia"/>
        </w:rPr>
      </w:pPr>
      <w:proofErr w:type="gramStart"/>
      <w:r w:rsidRPr="002F4E97">
        <w:t>[ ]</w:t>
      </w:r>
      <w:proofErr w:type="gramEnd"/>
      <w:r w:rsidRPr="002F4E97">
        <w:t xml:space="preserve"> Include 3-5 specific keywords.</w:t>
      </w:r>
    </w:p>
    <w:p w14:paraId="25742C9D" w14:textId="77777777" w:rsidR="00435176" w:rsidRPr="00435176" w:rsidRDefault="00435176" w:rsidP="00435176">
      <w:pPr>
        <w:pStyle w:val="JESTNote"/>
        <w:rPr>
          <w:rFonts w:eastAsiaTheme="minorEastAsia"/>
        </w:rPr>
      </w:pPr>
    </w:p>
    <w:p w14:paraId="134CBD0D" w14:textId="77777777" w:rsidR="002F4E97" w:rsidRPr="002F4E97" w:rsidRDefault="002F4E97" w:rsidP="00435176">
      <w:pPr>
        <w:pStyle w:val="JESTNote"/>
        <w:rPr>
          <w:rFonts w:ascii="Times New Roman" w:hAnsi="Times New Roman" w:cs="Times New Roman"/>
        </w:rPr>
      </w:pPr>
      <w:r w:rsidRPr="002F4E97">
        <w:rPr>
          <w:rFonts w:ascii="Times New Roman" w:hAnsi="Times New Roman" w:cs="Times New Roman"/>
        </w:rPr>
        <w:t xml:space="preserve">Figures &amp; Tables: </w:t>
      </w:r>
    </w:p>
    <w:p w14:paraId="01FD4D54" w14:textId="77777777" w:rsidR="002F4E97" w:rsidRPr="002F4E97" w:rsidRDefault="002F4E97" w:rsidP="00435176">
      <w:pPr>
        <w:pStyle w:val="JESTNote"/>
      </w:pPr>
      <w:proofErr w:type="gramStart"/>
      <w:r w:rsidRPr="002F4E97">
        <w:t>[ ]</w:t>
      </w:r>
      <w:proofErr w:type="gramEnd"/>
      <w:r w:rsidRPr="002F4E97">
        <w:t xml:space="preserve"> Figures are high resolution (minimum 300 dpi).</w:t>
      </w:r>
    </w:p>
    <w:p w14:paraId="6D8C4C6E" w14:textId="77777777" w:rsidR="002F4E97" w:rsidRPr="002F4E97" w:rsidRDefault="002F4E97" w:rsidP="00435176">
      <w:pPr>
        <w:pStyle w:val="JESTNote"/>
        <w:rPr>
          <w:rFonts w:ascii="Times New Roman"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Tables use the "Three-Line" format (top, header-bottom, and bottom lines only). </w:t>
      </w:r>
    </w:p>
    <w:p w14:paraId="3A5D0BA7" w14:textId="77777777" w:rsidR="002F4E97" w:rsidRDefault="002F4E97" w:rsidP="00435176">
      <w:pPr>
        <w:pStyle w:val="JESTNote"/>
        <w:rPr>
          <w:rFonts w:ascii="Times New Roman" w:eastAsiaTheme="minorEastAsia"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All figures and tables are cited in the text (e.g., "see Fig. 1"). </w:t>
      </w:r>
    </w:p>
    <w:p w14:paraId="5C74E4C6" w14:textId="77777777" w:rsidR="00435176" w:rsidRPr="00435176" w:rsidRDefault="00435176" w:rsidP="00435176">
      <w:pPr>
        <w:pStyle w:val="JESTNote"/>
        <w:rPr>
          <w:rFonts w:ascii="Times New Roman" w:eastAsiaTheme="minorEastAsia" w:hAnsi="Times New Roman" w:cs="Times New Roman"/>
        </w:rPr>
      </w:pPr>
    </w:p>
    <w:p w14:paraId="1E94E19B" w14:textId="77777777" w:rsidR="002F4E97" w:rsidRPr="002F4E97" w:rsidRDefault="002F4E97" w:rsidP="00435176">
      <w:pPr>
        <w:pStyle w:val="JESTNote"/>
        <w:rPr>
          <w:rFonts w:ascii="Times New Roman" w:hAnsi="Times New Roman" w:cs="Times New Roman"/>
        </w:rPr>
      </w:pPr>
      <w:r w:rsidRPr="002F4E97">
        <w:rPr>
          <w:rFonts w:ascii="Times New Roman" w:hAnsi="Times New Roman" w:cs="Times New Roman"/>
        </w:rPr>
        <w:t xml:space="preserve">Equations &amp; Units: </w:t>
      </w:r>
    </w:p>
    <w:p w14:paraId="509FCC47" w14:textId="77777777" w:rsidR="002F4E97" w:rsidRPr="002F4E97" w:rsidRDefault="002F4E97" w:rsidP="00435176">
      <w:pPr>
        <w:pStyle w:val="JESTNote"/>
        <w:rPr>
          <w:rFonts w:ascii="Times New Roman"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Equations are centered with right-aligned numbers in parentheses. </w:t>
      </w:r>
    </w:p>
    <w:p w14:paraId="6A31EED0" w14:textId="5C56B426" w:rsidR="002F4E97" w:rsidRPr="002F4E97" w:rsidRDefault="002F4E97" w:rsidP="00435176">
      <w:pPr>
        <w:pStyle w:val="JESTNote"/>
        <w:rPr>
          <w:rFonts w:ascii="Times New Roman"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Use SI units with a space between the number and the unit (e.g., 10 </w:t>
      </w:r>
      <w:proofErr w:type="spellStart"/>
      <w:r w:rsidRPr="002F4E97">
        <w:rPr>
          <w:rFonts w:ascii="Times New Roman" w:hAnsi="Times New Roman" w:cs="Times New Roman"/>
        </w:rPr>
        <w:t>μg</w:t>
      </w:r>
      <w:proofErr w:type="spellEnd"/>
      <w:r w:rsidRPr="002F4E97">
        <w:rPr>
          <w:rFonts w:ascii="Times New Roman" w:hAnsi="Times New Roman" w:cs="Times New Roman"/>
        </w:rPr>
        <w:t xml:space="preserve">/mL). </w:t>
      </w:r>
    </w:p>
    <w:p w14:paraId="58DDA9BC" w14:textId="6F9FDB5B" w:rsidR="002F4E97" w:rsidRPr="002F4E97" w:rsidRDefault="002F4E97" w:rsidP="00435176">
      <w:pPr>
        <w:pStyle w:val="JESTNote"/>
        <w:rPr>
          <w:rFonts w:ascii="Times New Roman" w:hAnsi="Times New Roman" w:cs="Times New Roman"/>
        </w:rPr>
      </w:pPr>
      <w:r w:rsidRPr="002F4E97">
        <w:rPr>
          <w:rFonts w:ascii="Times New Roman" w:hAnsi="Times New Roman" w:cs="Times New Roman"/>
        </w:rPr>
        <w:t xml:space="preserve">Statistical Significance: </w:t>
      </w:r>
    </w:p>
    <w:p w14:paraId="4AC58044" w14:textId="77777777" w:rsidR="002F4E97" w:rsidRDefault="002F4E97" w:rsidP="00435176">
      <w:pPr>
        <w:pStyle w:val="JESTNote"/>
        <w:rPr>
          <w:rFonts w:ascii="Times New Roman" w:eastAsiaTheme="minorEastAsia"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Define all p-values in the figure/table legends (e.g., *p &lt; 0.05). </w:t>
      </w:r>
    </w:p>
    <w:p w14:paraId="49AF29A7" w14:textId="77777777" w:rsidR="00435176" w:rsidRPr="00435176" w:rsidRDefault="00435176" w:rsidP="00435176">
      <w:pPr>
        <w:pStyle w:val="JESTNote"/>
        <w:rPr>
          <w:rFonts w:ascii="Times New Roman" w:eastAsiaTheme="minorEastAsia" w:hAnsi="Times New Roman" w:cs="Times New Roman"/>
        </w:rPr>
      </w:pPr>
    </w:p>
    <w:p w14:paraId="629C2785" w14:textId="1A182EA7" w:rsidR="002F4E97" w:rsidRPr="002F4E97" w:rsidRDefault="002F4E97" w:rsidP="00435176">
      <w:pPr>
        <w:pStyle w:val="JESTNote"/>
      </w:pPr>
      <w:r w:rsidRPr="002F4E97">
        <w:t xml:space="preserve">References: </w:t>
      </w:r>
    </w:p>
    <w:p w14:paraId="06E0BB36" w14:textId="02525B7F" w:rsidR="00D920EE" w:rsidRPr="000E090A" w:rsidRDefault="002F4E97" w:rsidP="00435176">
      <w:pPr>
        <w:pStyle w:val="JESTNote"/>
        <w:rPr>
          <w:rFonts w:ascii="Times New Roman" w:eastAsiaTheme="minorEastAsia" w:hAnsi="Times New Roman" w:cs="Times New Roman"/>
        </w:rPr>
      </w:pPr>
      <w:proofErr w:type="gramStart"/>
      <w:r w:rsidRPr="002F4E97">
        <w:rPr>
          <w:rFonts w:ascii="Times New Roman" w:hAnsi="Times New Roman" w:cs="Times New Roman"/>
        </w:rPr>
        <w:t>[ ]</w:t>
      </w:r>
      <w:proofErr w:type="gramEnd"/>
      <w:r w:rsidRPr="002F4E97">
        <w:rPr>
          <w:rFonts w:ascii="Times New Roman" w:hAnsi="Times New Roman" w:cs="Times New Roman"/>
        </w:rPr>
        <w:t xml:space="preserve"> Use numbered citations in order of appearance (e.g., 1, 2, 3...). </w:t>
      </w:r>
    </w:p>
    <w:sectPr w:rsidR="00D920EE" w:rsidRPr="000E090A" w:rsidSect="00435176">
      <w:pgSz w:w="11906" w:h="16838"/>
      <w:pgMar w:top="1440" w:right="1800" w:bottom="1440" w:left="180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4392" w14:textId="77777777" w:rsidR="00467703" w:rsidRDefault="00467703" w:rsidP="000A4F94">
      <w:pPr>
        <w:spacing w:after="0" w:line="240" w:lineRule="auto"/>
      </w:pPr>
      <w:r>
        <w:separator/>
      </w:r>
    </w:p>
  </w:endnote>
  <w:endnote w:type="continuationSeparator" w:id="0">
    <w:p w14:paraId="351812B8" w14:textId="77777777" w:rsidR="00467703" w:rsidRDefault="00467703" w:rsidP="000A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EA4A" w14:textId="77777777" w:rsidR="00467703" w:rsidRDefault="00467703" w:rsidP="000A4F94">
      <w:pPr>
        <w:spacing w:after="0" w:line="240" w:lineRule="auto"/>
      </w:pPr>
      <w:r>
        <w:separator/>
      </w:r>
    </w:p>
  </w:footnote>
  <w:footnote w:type="continuationSeparator" w:id="0">
    <w:p w14:paraId="62BF9C31" w14:textId="77777777" w:rsidR="00467703" w:rsidRDefault="00467703" w:rsidP="000A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3BCA"/>
    <w:multiLevelType w:val="hybridMultilevel"/>
    <w:tmpl w:val="5AFE2982"/>
    <w:lvl w:ilvl="0" w:tplc="1B584138">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5D59EF"/>
    <w:multiLevelType w:val="multilevel"/>
    <w:tmpl w:val="D9D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70DA3"/>
    <w:multiLevelType w:val="multilevel"/>
    <w:tmpl w:val="BF7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07639"/>
    <w:multiLevelType w:val="multilevel"/>
    <w:tmpl w:val="549C5BAE"/>
    <w:lvl w:ilvl="0">
      <w:start w:val="1"/>
      <w:numFmt w:val="bullet"/>
      <w:lvlText w:val=""/>
      <w:lvlJc w:val="left"/>
      <w:pPr>
        <w:tabs>
          <w:tab w:val="num" w:pos="720"/>
        </w:tabs>
        <w:ind w:left="720" w:hanging="360"/>
      </w:pPr>
      <w:rPr>
        <w:rFonts w:ascii="Symbol" w:hAnsi="Symbol" w:hint="default"/>
        <w:sz w:val="20"/>
      </w:rPr>
    </w:lvl>
    <w:lvl w:ilvl="1">
      <w:start w:val="1"/>
      <w:numFmt w:val="bullet"/>
      <w:pStyle w:val="JES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1233C"/>
    <w:multiLevelType w:val="hybridMultilevel"/>
    <w:tmpl w:val="DB4ED49C"/>
    <w:lvl w:ilvl="0" w:tplc="70DE6B9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440672"/>
    <w:multiLevelType w:val="hybridMultilevel"/>
    <w:tmpl w:val="0F4065BA"/>
    <w:lvl w:ilvl="0" w:tplc="43D6C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4F22E3"/>
    <w:multiLevelType w:val="hybridMultilevel"/>
    <w:tmpl w:val="10E0C1D4"/>
    <w:lvl w:ilvl="0" w:tplc="A5AA1320">
      <w:start w:val="1"/>
      <w:numFmt w:val="decimal"/>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8931941">
    <w:abstractNumId w:val="4"/>
  </w:num>
  <w:num w:numId="2" w16cid:durableId="1073816592">
    <w:abstractNumId w:val="1"/>
  </w:num>
  <w:num w:numId="3" w16cid:durableId="1454592737">
    <w:abstractNumId w:val="2"/>
  </w:num>
  <w:num w:numId="4" w16cid:durableId="124782686">
    <w:abstractNumId w:val="3"/>
  </w:num>
  <w:num w:numId="5" w16cid:durableId="966669060">
    <w:abstractNumId w:val="6"/>
  </w:num>
  <w:num w:numId="6" w16cid:durableId="32779023">
    <w:abstractNumId w:val="5"/>
  </w:num>
  <w:num w:numId="7" w16cid:durableId="131402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EE"/>
    <w:rsid w:val="000265A8"/>
    <w:rsid w:val="000677BF"/>
    <w:rsid w:val="0009412E"/>
    <w:rsid w:val="000A4F94"/>
    <w:rsid w:val="000E090A"/>
    <w:rsid w:val="00136B00"/>
    <w:rsid w:val="001878C0"/>
    <w:rsid w:val="001A6A08"/>
    <w:rsid w:val="002F4E97"/>
    <w:rsid w:val="00435176"/>
    <w:rsid w:val="00467703"/>
    <w:rsid w:val="004D3492"/>
    <w:rsid w:val="005065E8"/>
    <w:rsid w:val="0054667A"/>
    <w:rsid w:val="0058012F"/>
    <w:rsid w:val="005D754A"/>
    <w:rsid w:val="00631006"/>
    <w:rsid w:val="00664137"/>
    <w:rsid w:val="006C5BAB"/>
    <w:rsid w:val="006C6E3F"/>
    <w:rsid w:val="006E0B6B"/>
    <w:rsid w:val="0076222A"/>
    <w:rsid w:val="00795E83"/>
    <w:rsid w:val="007B28AE"/>
    <w:rsid w:val="007C1DFD"/>
    <w:rsid w:val="007D697F"/>
    <w:rsid w:val="007E3BD7"/>
    <w:rsid w:val="00801DD4"/>
    <w:rsid w:val="00813CB2"/>
    <w:rsid w:val="008D13E0"/>
    <w:rsid w:val="00A606C0"/>
    <w:rsid w:val="00B14E8A"/>
    <w:rsid w:val="00B86BB7"/>
    <w:rsid w:val="00BB3D32"/>
    <w:rsid w:val="00BE75BA"/>
    <w:rsid w:val="00C70443"/>
    <w:rsid w:val="00C849C0"/>
    <w:rsid w:val="00CB37B5"/>
    <w:rsid w:val="00CF4040"/>
    <w:rsid w:val="00D60FF6"/>
    <w:rsid w:val="00D74CE6"/>
    <w:rsid w:val="00D920EE"/>
    <w:rsid w:val="00DD3E7B"/>
    <w:rsid w:val="00E669AB"/>
    <w:rsid w:val="00EB22C4"/>
    <w:rsid w:val="00EE0553"/>
    <w:rsid w:val="00EF71C6"/>
    <w:rsid w:val="00F13EE1"/>
    <w:rsid w:val="00F36390"/>
    <w:rsid w:val="00FE7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17D34"/>
  <w15:chartTrackingRefBased/>
  <w15:docId w15:val="{DA632F21-93B0-4FB3-B8A1-B87A3BED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0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920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920E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920E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920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20E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920E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20E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920E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20E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920E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920E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920E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920EE"/>
    <w:rPr>
      <w:rFonts w:eastAsiaTheme="majorEastAsia" w:cstheme="majorBidi"/>
      <w:color w:val="0F4761" w:themeColor="accent1" w:themeShade="BF"/>
    </w:rPr>
  </w:style>
  <w:style w:type="character" w:customStyle="1" w:styleId="60">
    <w:name w:val="標題 6 字元"/>
    <w:basedOn w:val="a0"/>
    <w:link w:val="6"/>
    <w:uiPriority w:val="9"/>
    <w:semiHidden/>
    <w:rsid w:val="00D920EE"/>
    <w:rPr>
      <w:rFonts w:eastAsiaTheme="majorEastAsia" w:cstheme="majorBidi"/>
      <w:color w:val="595959" w:themeColor="text1" w:themeTint="A6"/>
    </w:rPr>
  </w:style>
  <w:style w:type="character" w:customStyle="1" w:styleId="70">
    <w:name w:val="標題 7 字元"/>
    <w:basedOn w:val="a0"/>
    <w:link w:val="7"/>
    <w:uiPriority w:val="9"/>
    <w:semiHidden/>
    <w:rsid w:val="00D920EE"/>
    <w:rPr>
      <w:rFonts w:eastAsiaTheme="majorEastAsia" w:cstheme="majorBidi"/>
      <w:color w:val="595959" w:themeColor="text1" w:themeTint="A6"/>
    </w:rPr>
  </w:style>
  <w:style w:type="character" w:customStyle="1" w:styleId="80">
    <w:name w:val="標題 8 字元"/>
    <w:basedOn w:val="a0"/>
    <w:link w:val="8"/>
    <w:uiPriority w:val="9"/>
    <w:semiHidden/>
    <w:rsid w:val="00D920EE"/>
    <w:rPr>
      <w:rFonts w:eastAsiaTheme="majorEastAsia" w:cstheme="majorBidi"/>
      <w:color w:val="272727" w:themeColor="text1" w:themeTint="D8"/>
    </w:rPr>
  </w:style>
  <w:style w:type="character" w:customStyle="1" w:styleId="90">
    <w:name w:val="標題 9 字元"/>
    <w:basedOn w:val="a0"/>
    <w:link w:val="9"/>
    <w:uiPriority w:val="9"/>
    <w:semiHidden/>
    <w:rsid w:val="00D920EE"/>
    <w:rPr>
      <w:rFonts w:eastAsiaTheme="majorEastAsia" w:cstheme="majorBidi"/>
      <w:color w:val="272727" w:themeColor="text1" w:themeTint="D8"/>
    </w:rPr>
  </w:style>
  <w:style w:type="paragraph" w:styleId="a3">
    <w:name w:val="Title"/>
    <w:basedOn w:val="a"/>
    <w:next w:val="a"/>
    <w:link w:val="a4"/>
    <w:uiPriority w:val="10"/>
    <w:qFormat/>
    <w:rsid w:val="00D92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92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92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0EE"/>
    <w:pPr>
      <w:spacing w:before="160"/>
      <w:jc w:val="center"/>
    </w:pPr>
    <w:rPr>
      <w:i/>
      <w:iCs/>
      <w:color w:val="404040" w:themeColor="text1" w:themeTint="BF"/>
    </w:rPr>
  </w:style>
  <w:style w:type="character" w:customStyle="1" w:styleId="a8">
    <w:name w:val="引文 字元"/>
    <w:basedOn w:val="a0"/>
    <w:link w:val="a7"/>
    <w:uiPriority w:val="29"/>
    <w:rsid w:val="00D920EE"/>
    <w:rPr>
      <w:i/>
      <w:iCs/>
      <w:color w:val="404040" w:themeColor="text1" w:themeTint="BF"/>
    </w:rPr>
  </w:style>
  <w:style w:type="paragraph" w:styleId="a9">
    <w:name w:val="List Paragraph"/>
    <w:basedOn w:val="a"/>
    <w:uiPriority w:val="34"/>
    <w:qFormat/>
    <w:rsid w:val="00D920EE"/>
    <w:pPr>
      <w:ind w:left="720"/>
      <w:contextualSpacing/>
    </w:pPr>
  </w:style>
  <w:style w:type="character" w:styleId="aa">
    <w:name w:val="Intense Emphasis"/>
    <w:basedOn w:val="a0"/>
    <w:uiPriority w:val="21"/>
    <w:qFormat/>
    <w:rsid w:val="00D920EE"/>
    <w:rPr>
      <w:i/>
      <w:iCs/>
      <w:color w:val="0F4761" w:themeColor="accent1" w:themeShade="BF"/>
    </w:rPr>
  </w:style>
  <w:style w:type="paragraph" w:styleId="ab">
    <w:name w:val="Intense Quote"/>
    <w:basedOn w:val="a"/>
    <w:next w:val="a"/>
    <w:link w:val="ac"/>
    <w:uiPriority w:val="30"/>
    <w:qFormat/>
    <w:rsid w:val="00D92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920EE"/>
    <w:rPr>
      <w:i/>
      <w:iCs/>
      <w:color w:val="0F4761" w:themeColor="accent1" w:themeShade="BF"/>
    </w:rPr>
  </w:style>
  <w:style w:type="character" w:styleId="ad">
    <w:name w:val="Intense Reference"/>
    <w:basedOn w:val="a0"/>
    <w:uiPriority w:val="32"/>
    <w:qFormat/>
    <w:rsid w:val="00D920EE"/>
    <w:rPr>
      <w:b/>
      <w:bCs/>
      <w:smallCaps/>
      <w:color w:val="0F4761" w:themeColor="accent1" w:themeShade="BF"/>
      <w:spacing w:val="5"/>
    </w:rPr>
  </w:style>
  <w:style w:type="character" w:styleId="ae">
    <w:name w:val="Placeholder Text"/>
    <w:basedOn w:val="a0"/>
    <w:uiPriority w:val="99"/>
    <w:semiHidden/>
    <w:rsid w:val="00136B00"/>
    <w:rPr>
      <w:color w:val="666666"/>
    </w:rPr>
  </w:style>
  <w:style w:type="paragraph" w:styleId="af">
    <w:name w:val="Bibliography"/>
    <w:basedOn w:val="a"/>
    <w:next w:val="a"/>
    <w:uiPriority w:val="37"/>
    <w:unhideWhenUsed/>
    <w:rsid w:val="00631006"/>
    <w:pPr>
      <w:tabs>
        <w:tab w:val="left" w:pos="384"/>
      </w:tabs>
      <w:spacing w:after="0" w:line="480" w:lineRule="auto"/>
      <w:ind w:left="384" w:hanging="384"/>
    </w:pPr>
  </w:style>
  <w:style w:type="paragraph" w:styleId="af0">
    <w:name w:val="caption"/>
    <w:basedOn w:val="a"/>
    <w:next w:val="a"/>
    <w:uiPriority w:val="35"/>
    <w:unhideWhenUsed/>
    <w:qFormat/>
    <w:rsid w:val="00BB3D32"/>
    <w:rPr>
      <w:sz w:val="20"/>
      <w:szCs w:val="20"/>
    </w:rPr>
  </w:style>
  <w:style w:type="character" w:customStyle="1" w:styleId="citation-39">
    <w:name w:val="citation-39"/>
    <w:basedOn w:val="a0"/>
    <w:rsid w:val="00BB3D32"/>
  </w:style>
  <w:style w:type="character" w:customStyle="1" w:styleId="math-inline">
    <w:name w:val="math-inline"/>
    <w:basedOn w:val="a0"/>
    <w:rsid w:val="00BB3D32"/>
  </w:style>
  <w:style w:type="table" w:styleId="af1">
    <w:name w:val="Table Grid"/>
    <w:basedOn w:val="a1"/>
    <w:uiPriority w:val="39"/>
    <w:rsid w:val="005D7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5D754A"/>
    <w:rPr>
      <w:b/>
      <w:bCs/>
    </w:rPr>
  </w:style>
  <w:style w:type="paragraph" w:customStyle="1" w:styleId="JEST">
    <w:name w:val="JEST_"/>
    <w:basedOn w:val="a"/>
    <w:next w:val="a"/>
    <w:link w:val="JEST0"/>
    <w:rsid w:val="006C5BAB"/>
    <w:pPr>
      <w:numPr>
        <w:ilvl w:val="1"/>
        <w:numId w:val="4"/>
      </w:numPr>
      <w:spacing w:line="480" w:lineRule="auto"/>
      <w:ind w:left="1077" w:rightChars="200" w:right="200" w:firstLine="357"/>
      <w:jc w:val="both"/>
    </w:pPr>
    <w:rPr>
      <w:rFonts w:ascii="Times New Roman" w:hAnsi="Times New Roman" w:cs="Times New Roman"/>
    </w:rPr>
  </w:style>
  <w:style w:type="character" w:customStyle="1" w:styleId="JEST0">
    <w:name w:val="JEST_ 字元"/>
    <w:basedOn w:val="a0"/>
    <w:link w:val="JEST"/>
    <w:rsid w:val="006C5BAB"/>
    <w:rPr>
      <w:rFonts w:ascii="Times New Roman" w:hAnsi="Times New Roman" w:cs="Times New Roman"/>
    </w:rPr>
  </w:style>
  <w:style w:type="paragraph" w:customStyle="1" w:styleId="JESTBodyText">
    <w:name w:val="JEST_Body_Text"/>
    <w:link w:val="JESTBodyText0"/>
    <w:qFormat/>
    <w:rsid w:val="000677BF"/>
    <w:pPr>
      <w:spacing w:line="480" w:lineRule="auto"/>
      <w:ind w:firstLineChars="200" w:firstLine="200"/>
      <w:jc w:val="both"/>
    </w:pPr>
    <w:rPr>
      <w:rFonts w:ascii="Times New Roman" w:eastAsia="Times New Roman"/>
      <w:bCs/>
      <w:color w:val="000000" w:themeColor="text1"/>
    </w:rPr>
  </w:style>
  <w:style w:type="paragraph" w:customStyle="1" w:styleId="JESTSectionHeading">
    <w:name w:val="JEST_Section_Heading"/>
    <w:next w:val="JESTBodyText"/>
    <w:link w:val="JESTSectionHeading0"/>
    <w:qFormat/>
    <w:rsid w:val="000677BF"/>
    <w:pPr>
      <w:spacing w:before="360" w:after="120" w:line="480" w:lineRule="auto"/>
      <w:ind w:firstLine="482"/>
    </w:pPr>
    <w:rPr>
      <w:rFonts w:ascii="Arial" w:eastAsia="Arial"/>
      <w:b/>
      <w:bCs/>
      <w:color w:val="000000" w:themeColor="text1"/>
    </w:rPr>
  </w:style>
  <w:style w:type="character" w:customStyle="1" w:styleId="JESTSectionHeading0">
    <w:name w:val="JEST_Section_Heading 字元"/>
    <w:basedOn w:val="a0"/>
    <w:link w:val="JESTSectionHeading"/>
    <w:rsid w:val="000677BF"/>
    <w:rPr>
      <w:rFonts w:ascii="Arial" w:eastAsia="Arial"/>
      <w:b/>
      <w:bCs/>
      <w:color w:val="000000" w:themeColor="text1"/>
    </w:rPr>
  </w:style>
  <w:style w:type="character" w:customStyle="1" w:styleId="JESTBodyText0">
    <w:name w:val="JEST_Body_Text 字元"/>
    <w:basedOn w:val="a0"/>
    <w:link w:val="JESTBodyText"/>
    <w:rsid w:val="000677BF"/>
    <w:rPr>
      <w:rFonts w:ascii="Times New Roman" w:eastAsia="Times New Roman"/>
      <w:bCs/>
      <w:color w:val="000000" w:themeColor="text1"/>
    </w:rPr>
  </w:style>
  <w:style w:type="paragraph" w:customStyle="1" w:styleId="JESTSubsectionHeading">
    <w:name w:val="JEST_Subsection_Heading"/>
    <w:next w:val="JESTBodyText"/>
    <w:link w:val="JESTSubsectionHeading0"/>
    <w:qFormat/>
    <w:rsid w:val="000677BF"/>
    <w:pPr>
      <w:spacing w:before="240" w:after="120" w:line="480" w:lineRule="auto"/>
    </w:pPr>
    <w:rPr>
      <w:rFonts w:ascii="Arial" w:eastAsia="Arial"/>
      <w:b/>
      <w:bCs/>
      <w:color w:val="000000" w:themeColor="text1"/>
      <w:sz w:val="22"/>
    </w:rPr>
  </w:style>
  <w:style w:type="character" w:customStyle="1" w:styleId="JESTSubsectionHeading0">
    <w:name w:val="JEST_Subsection_Heading 字元"/>
    <w:basedOn w:val="a0"/>
    <w:link w:val="JESTSubsectionHeading"/>
    <w:rsid w:val="000677BF"/>
    <w:rPr>
      <w:rFonts w:ascii="Arial" w:eastAsia="Arial"/>
      <w:b/>
      <w:bCs/>
      <w:color w:val="000000" w:themeColor="text1"/>
      <w:sz w:val="22"/>
    </w:rPr>
  </w:style>
  <w:style w:type="paragraph" w:customStyle="1" w:styleId="JESTLegand">
    <w:name w:val="JEST_Legand"/>
    <w:link w:val="JESTLegand0"/>
    <w:qFormat/>
    <w:rsid w:val="000677BF"/>
    <w:pPr>
      <w:spacing w:line="240" w:lineRule="auto"/>
    </w:pPr>
    <w:rPr>
      <w:rFonts w:ascii="Times New Roman" w:eastAsia="Times New Roman"/>
      <w:bCs/>
      <w:color w:val="000000" w:themeColor="text1"/>
      <w:sz w:val="20"/>
    </w:rPr>
  </w:style>
  <w:style w:type="character" w:customStyle="1" w:styleId="JESTLegand0">
    <w:name w:val="JEST_Legand 字元"/>
    <w:basedOn w:val="a0"/>
    <w:link w:val="JESTLegand"/>
    <w:rsid w:val="000677BF"/>
    <w:rPr>
      <w:rFonts w:ascii="Times New Roman" w:eastAsia="Times New Roman"/>
      <w:bCs/>
      <w:color w:val="000000" w:themeColor="text1"/>
      <w:sz w:val="20"/>
    </w:rPr>
  </w:style>
  <w:style w:type="paragraph" w:customStyle="1" w:styleId="JESTEquation">
    <w:name w:val="JEST_Equation"/>
    <w:next w:val="JESTBodyText"/>
    <w:link w:val="JESTEquation0"/>
    <w:qFormat/>
    <w:rsid w:val="000677BF"/>
    <w:pPr>
      <w:tabs>
        <w:tab w:val="center" w:pos="4678"/>
        <w:tab w:val="right" w:pos="9356"/>
      </w:tabs>
      <w:jc w:val="center"/>
    </w:pPr>
    <w:rPr>
      <w:rFonts w:ascii="Cambria Math" w:eastAsia="Cambria Math"/>
      <w:bCs/>
      <w:color w:val="000000" w:themeColor="text1"/>
      <w:sz w:val="22"/>
    </w:rPr>
  </w:style>
  <w:style w:type="character" w:customStyle="1" w:styleId="JESTEquation0">
    <w:name w:val="JEST_Equation 字元"/>
    <w:basedOn w:val="a0"/>
    <w:link w:val="JESTEquation"/>
    <w:rsid w:val="000677BF"/>
    <w:rPr>
      <w:rFonts w:ascii="Cambria Math" w:eastAsia="Cambria Math"/>
      <w:bCs/>
      <w:color w:val="000000" w:themeColor="text1"/>
      <w:sz w:val="22"/>
    </w:rPr>
  </w:style>
  <w:style w:type="paragraph" w:customStyle="1" w:styleId="JESTTitle">
    <w:name w:val="JEST_Title"/>
    <w:link w:val="JESTTitle0"/>
    <w:qFormat/>
    <w:rsid w:val="000677BF"/>
    <w:pPr>
      <w:spacing w:before="480" w:after="240" w:line="240" w:lineRule="auto"/>
      <w:jc w:val="center"/>
    </w:pPr>
    <w:rPr>
      <w:rFonts w:ascii="Arial" w:eastAsia="Arial"/>
      <w:b/>
      <w:bCs/>
      <w:color w:val="000000" w:themeColor="text1"/>
      <w:sz w:val="32"/>
    </w:rPr>
  </w:style>
  <w:style w:type="character" w:customStyle="1" w:styleId="JESTTitle0">
    <w:name w:val="JEST_Title 字元"/>
    <w:basedOn w:val="a0"/>
    <w:link w:val="JESTTitle"/>
    <w:rsid w:val="000677BF"/>
    <w:rPr>
      <w:rFonts w:ascii="Arial" w:eastAsia="Arial"/>
      <w:b/>
      <w:bCs/>
      <w:color w:val="000000" w:themeColor="text1"/>
      <w:sz w:val="32"/>
    </w:rPr>
  </w:style>
  <w:style w:type="paragraph" w:customStyle="1" w:styleId="JESTSubsubsectionHeading">
    <w:name w:val="JEST_Subsubsection_Heading"/>
    <w:next w:val="JESTBodyText"/>
    <w:link w:val="JESTSubsubsectionHeading0"/>
    <w:qFormat/>
    <w:rsid w:val="000677BF"/>
    <w:pPr>
      <w:spacing w:before="120" w:after="0" w:line="480" w:lineRule="auto"/>
    </w:pPr>
    <w:rPr>
      <w:rFonts w:ascii="Arial" w:eastAsia="Arial"/>
      <w:b/>
      <w:bCs/>
      <w:i/>
      <w:color w:val="000000" w:themeColor="text1"/>
      <w:sz w:val="22"/>
    </w:rPr>
  </w:style>
  <w:style w:type="character" w:customStyle="1" w:styleId="JESTSubsubsectionHeading0">
    <w:name w:val="JEST_Subsubsection_Heading 字元"/>
    <w:basedOn w:val="a0"/>
    <w:link w:val="JESTSubsubsectionHeading"/>
    <w:rsid w:val="000677BF"/>
    <w:rPr>
      <w:rFonts w:ascii="Arial" w:eastAsia="Arial"/>
      <w:b/>
      <w:bCs/>
      <w:i/>
      <w:color w:val="000000" w:themeColor="text1"/>
      <w:sz w:val="22"/>
    </w:rPr>
  </w:style>
  <w:style w:type="paragraph" w:customStyle="1" w:styleId="JESTAffiliation">
    <w:name w:val="JEST_Affiliation"/>
    <w:next w:val="JESTBodyText"/>
    <w:link w:val="JESTAffiliation0"/>
    <w:qFormat/>
    <w:rsid w:val="000677BF"/>
    <w:pPr>
      <w:spacing w:after="120" w:line="240" w:lineRule="auto"/>
      <w:jc w:val="center"/>
    </w:pPr>
    <w:rPr>
      <w:rFonts w:ascii="Times New Roman" w:eastAsia="Times New Roman"/>
      <w:bCs/>
      <w:i/>
      <w:color w:val="000000" w:themeColor="text1"/>
      <w:sz w:val="20"/>
    </w:rPr>
  </w:style>
  <w:style w:type="character" w:customStyle="1" w:styleId="JESTAffiliation0">
    <w:name w:val="JEST_Affiliation 字元"/>
    <w:basedOn w:val="a0"/>
    <w:link w:val="JESTAffiliation"/>
    <w:rsid w:val="000677BF"/>
    <w:rPr>
      <w:rFonts w:ascii="Times New Roman" w:eastAsia="Times New Roman"/>
      <w:bCs/>
      <w:i/>
      <w:color w:val="000000" w:themeColor="text1"/>
      <w:sz w:val="20"/>
    </w:rPr>
  </w:style>
  <w:style w:type="paragraph" w:customStyle="1" w:styleId="JESTNote">
    <w:name w:val="JEST_Note"/>
    <w:basedOn w:val="JESTAffiliation"/>
    <w:link w:val="JESTNote0"/>
    <w:qFormat/>
    <w:rsid w:val="000677BF"/>
    <w:pPr>
      <w:pBdr>
        <w:left w:val="single" w:sz="4" w:space="4" w:color="auto"/>
      </w:pBdr>
      <w:spacing w:before="120"/>
      <w:jc w:val="left"/>
    </w:pPr>
    <w:rPr>
      <w:rFonts w:ascii="Arial" w:eastAsia="Arial"/>
      <w:color w:val="215E99" w:themeColor="text2" w:themeTint="BF"/>
    </w:rPr>
  </w:style>
  <w:style w:type="character" w:customStyle="1" w:styleId="JESTNote0">
    <w:name w:val="JEST_Note 字元"/>
    <w:basedOn w:val="JESTAffiliation0"/>
    <w:link w:val="JESTNote"/>
    <w:rsid w:val="000677BF"/>
    <w:rPr>
      <w:rFonts w:ascii="Arial" w:eastAsia="Arial"/>
      <w:bCs/>
      <w:i/>
      <w:color w:val="215E99" w:themeColor="text2" w:themeTint="BF"/>
      <w:sz w:val="20"/>
    </w:rPr>
  </w:style>
  <w:style w:type="paragraph" w:customStyle="1" w:styleId="JESTTableText">
    <w:name w:val="JEST_Table_Text"/>
    <w:link w:val="JESTTableText0"/>
    <w:qFormat/>
    <w:rsid w:val="000677BF"/>
    <w:pPr>
      <w:spacing w:before="40" w:after="40"/>
      <w:jc w:val="center"/>
    </w:pPr>
    <w:rPr>
      <w:rFonts w:ascii="Times New Roman" w:eastAsia="Times New Roman"/>
      <w:bCs/>
      <w:iCs/>
      <w:color w:val="000000" w:themeColor="text1"/>
      <w:kern w:val="0"/>
      <w:sz w:val="20"/>
      <w14:ligatures w14:val="none"/>
    </w:rPr>
  </w:style>
  <w:style w:type="character" w:customStyle="1" w:styleId="JESTTableText0">
    <w:name w:val="JEST_Table_Text 字元"/>
    <w:basedOn w:val="JESTNote0"/>
    <w:link w:val="JESTTableText"/>
    <w:rsid w:val="000677BF"/>
    <w:rPr>
      <w:rFonts w:ascii="Times New Roman" w:eastAsia="Times New Roman"/>
      <w:bCs/>
      <w:i w:val="0"/>
      <w:iCs/>
      <w:color w:val="000000" w:themeColor="text1"/>
      <w:kern w:val="0"/>
      <w:sz w:val="20"/>
      <w14:ligatures w14:val="none"/>
    </w:rPr>
  </w:style>
  <w:style w:type="paragraph" w:customStyle="1" w:styleId="JESTReference">
    <w:name w:val="JEST_Reference"/>
    <w:link w:val="JESTReference0"/>
    <w:qFormat/>
    <w:rsid w:val="000677BF"/>
    <w:pPr>
      <w:spacing w:after="120" w:line="240" w:lineRule="auto"/>
      <w:ind w:left="425" w:hanging="425"/>
    </w:pPr>
    <w:rPr>
      <w:rFonts w:ascii="Times New Roman" w:eastAsia="Times New Roman"/>
      <w:bCs/>
      <w:iCs/>
      <w:color w:val="000000" w:themeColor="text1"/>
      <w:kern w:val="0"/>
      <w:sz w:val="20"/>
      <w14:ligatures w14:val="none"/>
    </w:rPr>
  </w:style>
  <w:style w:type="character" w:customStyle="1" w:styleId="JESTReference0">
    <w:name w:val="JEST_Reference 字元"/>
    <w:basedOn w:val="a0"/>
    <w:link w:val="JESTReference"/>
    <w:rsid w:val="000677BF"/>
    <w:rPr>
      <w:rFonts w:ascii="Times New Roman" w:eastAsia="Times New Roman"/>
      <w:bCs/>
      <w:iCs/>
      <w:color w:val="000000" w:themeColor="text1"/>
      <w:kern w:val="0"/>
      <w:sz w:val="20"/>
      <w14:ligatures w14:val="none"/>
    </w:rPr>
  </w:style>
  <w:style w:type="character" w:styleId="af3">
    <w:name w:val="line number"/>
    <w:basedOn w:val="a0"/>
    <w:uiPriority w:val="99"/>
    <w:semiHidden/>
    <w:unhideWhenUsed/>
    <w:rsid w:val="00435176"/>
  </w:style>
  <w:style w:type="character" w:styleId="af4">
    <w:name w:val="Hyperlink"/>
    <w:basedOn w:val="a0"/>
    <w:uiPriority w:val="99"/>
    <w:unhideWhenUsed/>
    <w:rsid w:val="001A6A08"/>
    <w:rPr>
      <w:color w:val="467886" w:themeColor="hyperlink"/>
      <w:u w:val="single"/>
    </w:rPr>
  </w:style>
  <w:style w:type="character" w:styleId="af5">
    <w:name w:val="Unresolved Mention"/>
    <w:basedOn w:val="a0"/>
    <w:uiPriority w:val="99"/>
    <w:semiHidden/>
    <w:unhideWhenUsed/>
    <w:rsid w:val="001A6A08"/>
    <w:rPr>
      <w:color w:val="605E5C"/>
      <w:shd w:val="clear" w:color="auto" w:fill="E1DFDD"/>
    </w:rPr>
  </w:style>
  <w:style w:type="paragraph" w:styleId="af6">
    <w:name w:val="header"/>
    <w:basedOn w:val="a"/>
    <w:link w:val="af7"/>
    <w:uiPriority w:val="99"/>
    <w:unhideWhenUsed/>
    <w:rsid w:val="000A4F94"/>
    <w:pPr>
      <w:tabs>
        <w:tab w:val="center" w:pos="4153"/>
        <w:tab w:val="right" w:pos="8306"/>
      </w:tabs>
      <w:snapToGrid w:val="0"/>
    </w:pPr>
    <w:rPr>
      <w:sz w:val="20"/>
      <w:szCs w:val="20"/>
    </w:rPr>
  </w:style>
  <w:style w:type="character" w:customStyle="1" w:styleId="af7">
    <w:name w:val="頁首 字元"/>
    <w:basedOn w:val="a0"/>
    <w:link w:val="af6"/>
    <w:uiPriority w:val="99"/>
    <w:rsid w:val="000A4F94"/>
    <w:rPr>
      <w:sz w:val="20"/>
      <w:szCs w:val="20"/>
    </w:rPr>
  </w:style>
  <w:style w:type="paragraph" w:styleId="af8">
    <w:name w:val="footer"/>
    <w:basedOn w:val="a"/>
    <w:link w:val="af9"/>
    <w:uiPriority w:val="99"/>
    <w:unhideWhenUsed/>
    <w:rsid w:val="000A4F94"/>
    <w:pPr>
      <w:tabs>
        <w:tab w:val="center" w:pos="4153"/>
        <w:tab w:val="right" w:pos="8306"/>
      </w:tabs>
      <w:snapToGrid w:val="0"/>
    </w:pPr>
    <w:rPr>
      <w:sz w:val="20"/>
      <w:szCs w:val="20"/>
    </w:rPr>
  </w:style>
  <w:style w:type="character" w:customStyle="1" w:styleId="af9">
    <w:name w:val="頁尾 字元"/>
    <w:basedOn w:val="a0"/>
    <w:link w:val="af8"/>
    <w:uiPriority w:val="99"/>
    <w:rsid w:val="000A4F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5F24-BE21-4D68-8E6B-5D917BEE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14</Pages>
  <Words>6379</Words>
  <Characters>38343</Characters>
  <Application>Microsoft Office Word</Application>
  <DocSecurity>0</DocSecurity>
  <Lines>891</Lines>
  <Paragraphs>470</Paragraphs>
  <ScaleCrop>false</ScaleCrop>
  <Company/>
  <LinksUpToDate>false</LinksUpToDate>
  <CharactersWithSpaces>44252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黃品喆</dc:creator>
  <cp:keywords/>
  <dc:description/>
  <cp:lastModifiedBy>黃品喆</cp:lastModifiedBy>
  <cp:revision>35</cp:revision>
  <dcterms:created xsi:type="dcterms:W3CDTF">2026-02-12T16:02:00Z</dcterms:created>
  <dcterms:modified xsi:type="dcterms:W3CDTF">2026-02-14T13:45:00Z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id="3j2FiWmd"/&gt;&lt;style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