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C37E7" w14:textId="2379A47A" w:rsidR="00FA73E0" w:rsidRDefault="00FA73E0" w:rsidP="00FA73E0">
      <w:pPr>
        <w:pStyle w:val="JESTf1"/>
        <w:rPr>
          <w:rFonts w:hint="eastAsia"/>
        </w:rPr>
      </w:pPr>
      <w:r w:rsidRPr="00FA73E0">
        <w:t>科學模板：所有樣本文字、圖表與數據皆須由作者進行替換。</w:t>
      </w:r>
    </w:p>
    <w:p w14:paraId="7AC2877D" w14:textId="7A4EBEED" w:rsidR="00255C96" w:rsidRDefault="00255C96" w:rsidP="00FA73E0">
      <w:pPr>
        <w:pStyle w:val="JESTf1"/>
        <w:rPr>
          <w:rFonts w:hint="eastAsia"/>
        </w:rPr>
      </w:pPr>
      <w:r w:rsidRPr="00255C96">
        <w:rPr>
          <w:b/>
        </w:rPr>
        <w:t>本文聲明：</w:t>
      </w:r>
      <w:r w:rsidRPr="00255C96">
        <w:t xml:space="preserve"> </w:t>
      </w:r>
      <w:r w:rsidRPr="00255C96">
        <w:t>本文為作者原創文章之非正式翻譯版本，僅供《啟蒙科學與技術學報》</w:t>
      </w:r>
      <w:r w:rsidRPr="00255C96">
        <w:t xml:space="preserve">(JEST) </w:t>
      </w:r>
      <w:r w:rsidRPr="00255C96">
        <w:t>投稿格式示範之用</w:t>
      </w:r>
      <w:r w:rsidRPr="00255C96">
        <w:t xml:space="preserve"> </w:t>
      </w:r>
      <w:r w:rsidRPr="00255C96">
        <w:t>。本文之原始英文版本可參考：</w:t>
      </w:r>
      <w:r w:rsidRPr="00255C96">
        <w:t>[</w:t>
      </w:r>
      <w:r w:rsidRPr="00255C96">
        <w:t>貼上您原文章的網址或</w:t>
      </w:r>
      <w:r w:rsidRPr="00255C96">
        <w:t xml:space="preserve"> DOI]</w:t>
      </w:r>
      <w:r w:rsidRPr="00255C96">
        <w:t>。</w:t>
      </w:r>
    </w:p>
    <w:p w14:paraId="74F18AD9" w14:textId="114E42F8" w:rsidR="00FA73E0" w:rsidRDefault="00FA73E0" w:rsidP="00FA73E0">
      <w:pPr>
        <w:pStyle w:val="JESTb"/>
        <w:rPr>
          <w:i/>
        </w:rPr>
      </w:pPr>
      <w:r w:rsidRPr="00FA73E0">
        <w:rPr>
          <w:rFonts w:eastAsia="Arial"/>
        </w:rPr>
        <w:t>[</w:t>
      </w:r>
      <w:r w:rsidRPr="00FA73E0">
        <w:rPr>
          <w:rFonts w:hint="eastAsia"/>
        </w:rPr>
        <w:t>研究標題：請將此處替換為您的完整研究標題</w:t>
      </w:r>
      <w:r w:rsidRPr="00FA73E0">
        <w:rPr>
          <w:rFonts w:eastAsia="Arial"/>
        </w:rPr>
        <w:t>]</w:t>
      </w:r>
    </w:p>
    <w:p w14:paraId="375873CF" w14:textId="79B6269D" w:rsidR="00795E83" w:rsidRDefault="00FA73E0" w:rsidP="00FA73E0">
      <w:pPr>
        <w:pStyle w:val="JESTc"/>
      </w:pPr>
      <w:r w:rsidRPr="00FA73E0">
        <w:rPr>
          <w:rFonts w:hint="eastAsia"/>
          <w:vertAlign w:val="superscript"/>
        </w:rPr>
        <w:t>1</w:t>
      </w:r>
      <w:r w:rsidRPr="00FA73E0">
        <w:rPr>
          <w:rFonts w:hint="eastAsia"/>
        </w:rPr>
        <w:t>[</w:t>
      </w:r>
      <w:r w:rsidRPr="00FA73E0">
        <w:rPr>
          <w:rFonts w:hint="eastAsia"/>
        </w:rPr>
        <w:t>第一作者</w:t>
      </w:r>
      <w:r w:rsidRPr="00FA73E0">
        <w:rPr>
          <w:rFonts w:hint="eastAsia"/>
        </w:rPr>
        <w:t xml:space="preserve"> (First-Author)]</w:t>
      </w:r>
      <w:r w:rsidRPr="00FA73E0">
        <w:rPr>
          <w:rFonts w:hint="eastAsia"/>
        </w:rPr>
        <w:t>，</w:t>
      </w:r>
      <w:r w:rsidRPr="00FA73E0">
        <w:rPr>
          <w:rFonts w:hint="eastAsia"/>
          <w:vertAlign w:val="superscript"/>
        </w:rPr>
        <w:t>2, *</w:t>
      </w:r>
      <w:r w:rsidRPr="00FA73E0">
        <w:rPr>
          <w:rFonts w:hint="eastAsia"/>
        </w:rPr>
        <w:t>[</w:t>
      </w:r>
      <w:r w:rsidRPr="00FA73E0">
        <w:rPr>
          <w:rFonts w:hint="eastAsia"/>
        </w:rPr>
        <w:t>通訊作者</w:t>
      </w:r>
      <w:r w:rsidRPr="00FA73E0">
        <w:rPr>
          <w:rFonts w:hint="eastAsia"/>
        </w:rPr>
        <w:t xml:space="preserve"> (Corresponding Author)</w:t>
      </w:r>
      <w:r w:rsidRPr="00FA73E0">
        <w:rPr>
          <w:rFonts w:hint="eastAsia"/>
        </w:rPr>
        <w:t>（通常為</w:t>
      </w:r>
      <w:r>
        <w:rPr>
          <w:rFonts w:hint="eastAsia"/>
        </w:rPr>
        <w:t>指導</w:t>
      </w:r>
      <w:r w:rsidRPr="00FA73E0">
        <w:rPr>
          <w:rFonts w:hint="eastAsia"/>
        </w:rPr>
        <w:t>導師）</w:t>
      </w:r>
      <w:r w:rsidRPr="00FA73E0">
        <w:rPr>
          <w:rFonts w:hint="eastAsia"/>
        </w:rPr>
        <w:t>]</w:t>
      </w:r>
    </w:p>
    <w:p w14:paraId="31F39B27" w14:textId="77777777" w:rsidR="00FA73E0" w:rsidRPr="00FA73E0" w:rsidRDefault="00FA73E0" w:rsidP="00FA73E0">
      <w:pPr>
        <w:pStyle w:val="JESTc"/>
      </w:pPr>
    </w:p>
    <w:p w14:paraId="409EB0D1" w14:textId="34651A17" w:rsidR="00795E83" w:rsidRPr="0054667A" w:rsidRDefault="00795E83" w:rsidP="00FA73E0">
      <w:pPr>
        <w:pStyle w:val="JESTc"/>
      </w:pPr>
      <w:r w:rsidRPr="0054667A">
        <w:rPr>
          <w:vertAlign w:val="superscript"/>
        </w:rPr>
        <w:t>1</w:t>
      </w:r>
      <w:r w:rsidR="00FA73E0" w:rsidRPr="00FA73E0">
        <w:rPr>
          <w:color w:val="auto"/>
          <w:sz w:val="24"/>
        </w:rPr>
        <w:t xml:space="preserve"> </w:t>
      </w:r>
      <w:r w:rsidR="00FA73E0" w:rsidRPr="00FA73E0">
        <w:t>[</w:t>
      </w:r>
      <w:r w:rsidR="00FA73E0" w:rsidRPr="00FA73E0">
        <w:t>第一</w:t>
      </w:r>
      <w:r w:rsidR="00FA73E0">
        <w:rPr>
          <w:rFonts w:hint="eastAsia"/>
        </w:rPr>
        <w:t>作者，</w:t>
      </w:r>
      <w:r w:rsidR="00FA73E0" w:rsidRPr="00FA73E0">
        <w:t>隸屬系所／機構（若有）</w:t>
      </w:r>
      <w:r w:rsidR="00FA73E0" w:rsidRPr="00FA73E0">
        <w:t>]</w:t>
      </w:r>
      <w:r w:rsidR="00FA73E0" w:rsidRPr="00FA73E0">
        <w:t>，</w:t>
      </w:r>
      <w:r w:rsidR="00FA73E0" w:rsidRPr="00FA73E0">
        <w:t>[</w:t>
      </w:r>
      <w:r w:rsidR="00FA73E0" w:rsidRPr="00FA73E0">
        <w:t>第一</w:t>
      </w:r>
      <w:r w:rsidR="00FA73E0">
        <w:rPr>
          <w:rFonts w:hint="eastAsia"/>
        </w:rPr>
        <w:t>作者，</w:t>
      </w:r>
      <w:r w:rsidR="00FA73E0" w:rsidRPr="00FA73E0">
        <w:t>學校名稱</w:t>
      </w:r>
      <w:r w:rsidR="00FA73E0" w:rsidRPr="00FA73E0">
        <w:t>]</w:t>
      </w:r>
      <w:r w:rsidR="00FA73E0" w:rsidRPr="00FA73E0">
        <w:t>，</w:t>
      </w:r>
      <w:r w:rsidR="00FA73E0" w:rsidRPr="00FA73E0">
        <w:t>[</w:t>
      </w:r>
      <w:r w:rsidR="00FA73E0" w:rsidRPr="00FA73E0">
        <w:t>第一</w:t>
      </w:r>
      <w:r w:rsidR="00FA73E0">
        <w:rPr>
          <w:rFonts w:hint="eastAsia"/>
        </w:rPr>
        <w:t>作者，</w:t>
      </w:r>
      <w:r w:rsidR="00FA73E0" w:rsidRPr="00FA73E0">
        <w:t>學校所在城市</w:t>
      </w:r>
      <w:r w:rsidR="00FA73E0" w:rsidRPr="00FA73E0">
        <w:t>]</w:t>
      </w:r>
      <w:r w:rsidR="00FA73E0" w:rsidRPr="00FA73E0">
        <w:t>，</w:t>
      </w:r>
      <w:r w:rsidR="00FA73E0" w:rsidRPr="00FA73E0">
        <w:t>[</w:t>
      </w:r>
      <w:r w:rsidR="00FA73E0" w:rsidRPr="00FA73E0">
        <w:t>第一</w:t>
      </w:r>
      <w:r w:rsidR="00FA73E0">
        <w:rPr>
          <w:rFonts w:hint="eastAsia"/>
        </w:rPr>
        <w:t>作者，</w:t>
      </w:r>
      <w:r w:rsidR="00FA73E0" w:rsidRPr="00FA73E0">
        <w:t>學校所在國家</w:t>
      </w:r>
      <w:r w:rsidR="00FA73E0" w:rsidRPr="00FA73E0">
        <w:t>]</w:t>
      </w:r>
    </w:p>
    <w:p w14:paraId="77933C19" w14:textId="0F0A78CE" w:rsidR="00FA73E0" w:rsidRDefault="00795E83" w:rsidP="00FA73E0">
      <w:pPr>
        <w:pStyle w:val="JESTc"/>
      </w:pPr>
      <w:r w:rsidRPr="0054667A">
        <w:rPr>
          <w:vertAlign w:val="superscript"/>
        </w:rPr>
        <w:t>2</w:t>
      </w:r>
      <w:r w:rsidR="00FA73E0" w:rsidRPr="00FA73E0">
        <w:rPr>
          <w:color w:val="auto"/>
          <w:sz w:val="24"/>
        </w:rPr>
        <w:t xml:space="preserve"> </w:t>
      </w:r>
      <w:r w:rsidR="00FA73E0" w:rsidRPr="00FA73E0">
        <w:t>[</w:t>
      </w:r>
      <w:r w:rsidR="00FA73E0" w:rsidRPr="00FA73E0">
        <w:t>第</w:t>
      </w:r>
      <w:r w:rsidR="00FA73E0">
        <w:rPr>
          <w:rFonts w:hint="eastAsia"/>
        </w:rPr>
        <w:t>二作者，隸屬</w:t>
      </w:r>
      <w:r w:rsidR="00FA73E0" w:rsidRPr="00FA73E0">
        <w:t>系所／機構（若有）</w:t>
      </w:r>
      <w:r w:rsidR="00FA73E0" w:rsidRPr="00FA73E0">
        <w:t>]</w:t>
      </w:r>
      <w:r w:rsidR="00FA73E0" w:rsidRPr="00FA73E0">
        <w:t>，</w:t>
      </w:r>
      <w:r w:rsidR="00FA73E0" w:rsidRPr="00FA73E0">
        <w:t>[</w:t>
      </w:r>
      <w:r w:rsidR="00FA73E0" w:rsidRPr="00FA73E0">
        <w:t>第</w:t>
      </w:r>
      <w:r w:rsidR="00FA73E0">
        <w:rPr>
          <w:rFonts w:hint="eastAsia"/>
        </w:rPr>
        <w:t>二作者，</w:t>
      </w:r>
      <w:r w:rsidR="00FA73E0" w:rsidRPr="00FA73E0">
        <w:t>學校名稱</w:t>
      </w:r>
      <w:r w:rsidR="00FA73E0" w:rsidRPr="00FA73E0">
        <w:t>]</w:t>
      </w:r>
      <w:r w:rsidR="00FA73E0" w:rsidRPr="00FA73E0">
        <w:t>，</w:t>
      </w:r>
      <w:r w:rsidR="00FA73E0" w:rsidRPr="00FA73E0">
        <w:t>[</w:t>
      </w:r>
      <w:r w:rsidR="00FA73E0" w:rsidRPr="00FA73E0">
        <w:t>第</w:t>
      </w:r>
      <w:r w:rsidR="00FA73E0">
        <w:rPr>
          <w:rFonts w:hint="eastAsia"/>
        </w:rPr>
        <w:t>二作者，</w:t>
      </w:r>
      <w:r w:rsidR="00FA73E0" w:rsidRPr="00FA73E0">
        <w:t>學校所在城市</w:t>
      </w:r>
      <w:r w:rsidR="00FA73E0" w:rsidRPr="00FA73E0">
        <w:t>]</w:t>
      </w:r>
      <w:r w:rsidR="00FA73E0" w:rsidRPr="00FA73E0">
        <w:t>，</w:t>
      </w:r>
      <w:r w:rsidR="00FA73E0" w:rsidRPr="00FA73E0">
        <w:t>[</w:t>
      </w:r>
      <w:r w:rsidR="00FA73E0" w:rsidRPr="00FA73E0">
        <w:t>第</w:t>
      </w:r>
      <w:r w:rsidR="00FA73E0">
        <w:rPr>
          <w:rFonts w:hint="eastAsia"/>
        </w:rPr>
        <w:t>二作者，</w:t>
      </w:r>
      <w:r w:rsidR="00FA73E0" w:rsidRPr="00FA73E0">
        <w:t>學校所在國家</w:t>
      </w:r>
      <w:r w:rsidR="00FA73E0" w:rsidRPr="00FA73E0">
        <w:t>]</w:t>
      </w:r>
    </w:p>
    <w:p w14:paraId="125A2E68" w14:textId="289EF1FC" w:rsidR="00795E83" w:rsidRDefault="00795E83" w:rsidP="00FA73E0">
      <w:pPr>
        <w:pStyle w:val="JESTc"/>
      </w:pPr>
      <w:r w:rsidRPr="0054667A">
        <w:rPr>
          <w:vertAlign w:val="superscript"/>
        </w:rPr>
        <w:t>*</w:t>
      </w:r>
      <w:r w:rsidR="00FA73E0" w:rsidRPr="00FA73E0">
        <w:t>通訊聯繫：</w:t>
      </w:r>
      <w:r w:rsidR="00FA73E0" w:rsidRPr="00FA73E0">
        <w:t>[</w:t>
      </w:r>
      <w:r w:rsidR="00FA73E0" w:rsidRPr="00FA73E0">
        <w:t>電子郵件地址</w:t>
      </w:r>
      <w:r w:rsidR="00FA73E0">
        <w:rPr>
          <w:rFonts w:hint="eastAsia"/>
        </w:rPr>
        <w:t xml:space="preserve"> </w:t>
      </w:r>
      <w:r w:rsidR="00FA73E0" w:rsidRPr="00FA73E0">
        <w:t>(email@example.com)]</w:t>
      </w:r>
    </w:p>
    <w:p w14:paraId="22CB00BB" w14:textId="77777777" w:rsidR="001A6A08" w:rsidRPr="001A6A08" w:rsidRDefault="001A6A08" w:rsidP="001A6A08"/>
    <w:p w14:paraId="7450CBA8" w14:textId="688CA6A4" w:rsidR="00795E83" w:rsidRPr="005108C7" w:rsidRDefault="00FA73E0" w:rsidP="005108C7">
      <w:pPr>
        <w:pStyle w:val="JEST3"/>
      </w:pPr>
      <w:r w:rsidRPr="005108C7">
        <w:t>摘要</w:t>
      </w:r>
    </w:p>
    <w:p w14:paraId="1BD31F77" w14:textId="245D7897" w:rsidR="00FA73E0" w:rsidRPr="00FA73E0" w:rsidRDefault="00FA73E0" w:rsidP="00FA73E0">
      <w:pPr>
        <w:pStyle w:val="JESTf1"/>
        <w:rPr>
          <w:color w:val="EE0000"/>
        </w:rPr>
      </w:pPr>
      <w:r w:rsidRPr="00FA73E0">
        <w:rPr>
          <w:color w:val="EE0000"/>
        </w:rPr>
        <w:t>[</w:t>
      </w:r>
      <w:r w:rsidRPr="00FA73E0">
        <w:rPr>
          <w:color w:val="EE0000"/>
        </w:rPr>
        <w:t>替換為您的摘要：遵循「引子</w:t>
      </w:r>
      <w:proofErr w:type="gramStart"/>
      <w:r w:rsidRPr="00FA73E0">
        <w:rPr>
          <w:color w:val="EE0000"/>
        </w:rPr>
        <w:t>—</w:t>
      </w:r>
      <w:proofErr w:type="gramEnd"/>
      <w:r w:rsidRPr="00FA73E0">
        <w:rPr>
          <w:color w:val="EE0000"/>
        </w:rPr>
        <w:t>問題</w:t>
      </w:r>
      <w:proofErr w:type="gramStart"/>
      <w:r w:rsidRPr="00FA73E0">
        <w:rPr>
          <w:color w:val="EE0000"/>
        </w:rPr>
        <w:t>—</w:t>
      </w:r>
      <w:proofErr w:type="gramEnd"/>
      <w:r w:rsidRPr="00FA73E0">
        <w:rPr>
          <w:color w:val="EE0000"/>
        </w:rPr>
        <w:t>方法</w:t>
      </w:r>
      <w:proofErr w:type="gramStart"/>
      <w:r w:rsidRPr="00FA73E0">
        <w:rPr>
          <w:color w:val="EE0000"/>
        </w:rPr>
        <w:t>—</w:t>
      </w:r>
      <w:proofErr w:type="gramEnd"/>
      <w:r w:rsidRPr="00FA73E0">
        <w:rPr>
          <w:color w:val="EE0000"/>
        </w:rPr>
        <w:t>結果</w:t>
      </w:r>
      <w:proofErr w:type="gramStart"/>
      <w:r w:rsidRPr="00FA73E0">
        <w:rPr>
          <w:color w:val="EE0000"/>
        </w:rPr>
        <w:t>—</w:t>
      </w:r>
      <w:proofErr w:type="gramEnd"/>
      <w:r w:rsidRPr="00FA73E0">
        <w:rPr>
          <w:color w:val="EE0000"/>
        </w:rPr>
        <w:t>結論」之結構。字數上限</w:t>
      </w:r>
      <w:r w:rsidRPr="00FA73E0">
        <w:rPr>
          <w:color w:val="EE0000"/>
        </w:rPr>
        <w:t xml:space="preserve"> 250 </w:t>
      </w:r>
      <w:r w:rsidRPr="00FA73E0">
        <w:rPr>
          <w:color w:val="EE0000"/>
        </w:rPr>
        <w:t>字。</w:t>
      </w:r>
      <w:r w:rsidRPr="00FA73E0">
        <w:rPr>
          <w:color w:val="EE0000"/>
        </w:rPr>
        <w:t>]</w:t>
      </w:r>
    </w:p>
    <w:p w14:paraId="17F6C0B1" w14:textId="2F9711BC" w:rsidR="00863ABC" w:rsidRPr="00863ABC" w:rsidRDefault="00863ABC" w:rsidP="005108C7">
      <w:pPr>
        <w:pStyle w:val="JEST1"/>
        <w:ind w:firstLineChars="0" w:firstLine="0"/>
      </w:pPr>
      <w:r w:rsidRPr="00863ABC">
        <w:t>開發安全美白劑對治療色素沉著過度至關重要。</w:t>
      </w:r>
      <w:proofErr w:type="gramStart"/>
      <w:r w:rsidRPr="00863ABC">
        <w:t>鑑</w:t>
      </w:r>
      <w:proofErr w:type="gramEnd"/>
      <w:r w:rsidRPr="00863ABC">
        <w:t>於傳統酪胺酸酶抑制劑的安全性疑慮，本研究探索抗氧化等替代調節途徑，評估五種藥用植物乙醇提取物的效能。結果顯示，</w:t>
      </w:r>
      <w:proofErr w:type="gramStart"/>
      <w:r w:rsidRPr="00863ABC">
        <w:t>茅莓</w:t>
      </w:r>
      <w:proofErr w:type="gramEnd"/>
      <w:r w:rsidRPr="00863ABC">
        <w:t>（</w:t>
      </w:r>
      <w:r w:rsidRPr="0054667A">
        <w:rPr>
          <w:i/>
          <w:iCs/>
        </w:rPr>
        <w:t xml:space="preserve">Rubus </w:t>
      </w:r>
      <w:proofErr w:type="spellStart"/>
      <w:r w:rsidRPr="0054667A">
        <w:rPr>
          <w:i/>
          <w:iCs/>
        </w:rPr>
        <w:t>parvifolius</w:t>
      </w:r>
      <w:proofErr w:type="spellEnd"/>
      <w:r w:rsidR="00693D36">
        <w:rPr>
          <w:rFonts w:hint="eastAsia"/>
        </w:rPr>
        <w:t>，</w:t>
      </w:r>
      <w:r w:rsidRPr="00863ABC">
        <w:t>RP-E</w:t>
      </w:r>
      <w:r w:rsidRPr="00863ABC">
        <w:t>）、桃金</w:t>
      </w:r>
      <w:proofErr w:type="gramStart"/>
      <w:r w:rsidRPr="00863ABC">
        <w:t>孃</w:t>
      </w:r>
      <w:proofErr w:type="gramEnd"/>
      <w:r w:rsidRPr="00863ABC">
        <w:t>（</w:t>
      </w:r>
      <w:proofErr w:type="spellStart"/>
      <w:r w:rsidRPr="0054667A">
        <w:rPr>
          <w:i/>
          <w:iCs/>
        </w:rPr>
        <w:t>Rhodomyrtus</w:t>
      </w:r>
      <w:proofErr w:type="spellEnd"/>
      <w:r w:rsidRPr="0054667A">
        <w:rPr>
          <w:i/>
          <w:iCs/>
        </w:rPr>
        <w:t xml:space="preserve"> tomentosa</w:t>
      </w:r>
      <w:r w:rsidR="00693D36">
        <w:rPr>
          <w:rFonts w:hint="eastAsia"/>
        </w:rPr>
        <w:t>，</w:t>
      </w:r>
      <w:r w:rsidRPr="00863ABC">
        <w:t>RT-E</w:t>
      </w:r>
      <w:r w:rsidRPr="00863ABC">
        <w:t>）及金櫻子（</w:t>
      </w:r>
      <w:r w:rsidRPr="0054667A">
        <w:rPr>
          <w:i/>
          <w:iCs/>
        </w:rPr>
        <w:t>Rosa laevigata</w:t>
      </w:r>
      <w:r w:rsidR="00693D36">
        <w:rPr>
          <w:rFonts w:hint="eastAsia"/>
        </w:rPr>
        <w:t>，</w:t>
      </w:r>
      <w:r w:rsidRPr="00863ABC">
        <w:t>CR-E</w:t>
      </w:r>
      <w:r w:rsidRPr="00863ABC">
        <w:t>）於</w:t>
      </w:r>
      <w:r w:rsidRPr="00863ABC">
        <w:t xml:space="preserve"> ABTS </w:t>
      </w:r>
      <w:r w:rsidRPr="00863ABC">
        <w:t>與</w:t>
      </w:r>
      <w:r w:rsidRPr="00863ABC">
        <w:t xml:space="preserve"> DPPH </w:t>
      </w:r>
      <w:r w:rsidRPr="00863ABC">
        <w:t>分析法中具最強自由基清除能力。雖三者皆能抑制</w:t>
      </w:r>
      <w:r w:rsidRPr="00863ABC">
        <w:t xml:space="preserve"> </w:t>
      </w:r>
      <w:r w:rsidRPr="0054667A">
        <w:t>α-</w:t>
      </w:r>
      <w:r w:rsidRPr="00863ABC">
        <w:t>黑色素細胞刺激激素</w:t>
      </w:r>
      <w:r w:rsidRPr="00863ABC">
        <w:t xml:space="preserve"> (</w:t>
      </w:r>
      <w:r w:rsidRPr="0054667A">
        <w:t>α-melanocyte-stimulating hormone</w:t>
      </w:r>
      <w:r w:rsidR="00693D36">
        <w:rPr>
          <w:rFonts w:hint="eastAsia"/>
        </w:rPr>
        <w:t>，</w:t>
      </w:r>
      <w:r w:rsidRPr="0054667A">
        <w:t>α-</w:t>
      </w:r>
      <w:r w:rsidRPr="00863ABC">
        <w:t xml:space="preserve">MSH) </w:t>
      </w:r>
      <w:r w:rsidRPr="00863ABC">
        <w:t>誘導之</w:t>
      </w:r>
      <w:r w:rsidRPr="00863ABC">
        <w:t xml:space="preserve"> B16F10 </w:t>
      </w:r>
      <w:r w:rsidRPr="00863ABC">
        <w:t>細胞黑色素合成，但僅</w:t>
      </w:r>
      <w:r w:rsidRPr="00863ABC">
        <w:t xml:space="preserve"> RP-E </w:t>
      </w:r>
      <w:r w:rsidRPr="00863ABC">
        <w:t>與</w:t>
      </w:r>
      <w:r w:rsidRPr="00863ABC">
        <w:t xml:space="preserve"> RT-E </w:t>
      </w:r>
      <w:r w:rsidRPr="00863ABC">
        <w:t>在非細胞毒性濃度下呈劑量依賴性抑制。</w:t>
      </w:r>
      <w:r w:rsidRPr="00863ABC">
        <w:t xml:space="preserve">Bliss </w:t>
      </w:r>
      <w:r w:rsidRPr="00863ABC">
        <w:t>獨立模型（</w:t>
      </w:r>
      <w:r w:rsidRPr="00863ABC">
        <w:t>Bliss Independence model</w:t>
      </w:r>
      <w:r w:rsidRPr="00863ABC">
        <w:t>）分析證實，</w:t>
      </w:r>
      <w:r w:rsidRPr="00863ABC">
        <w:t xml:space="preserve">1:1 </w:t>
      </w:r>
      <w:r w:rsidRPr="00863ABC">
        <w:t>混合物具</w:t>
      </w:r>
      <w:proofErr w:type="gramStart"/>
      <w:r w:rsidRPr="00863ABC">
        <w:t>拮</w:t>
      </w:r>
      <w:proofErr w:type="gramEnd"/>
      <w:r w:rsidRPr="00863ABC">
        <w:t>抗</w:t>
      </w:r>
      <w:proofErr w:type="gramStart"/>
      <w:r w:rsidRPr="00863ABC">
        <w:t>抗</w:t>
      </w:r>
      <w:proofErr w:type="gramEnd"/>
      <w:r w:rsidRPr="00863ABC">
        <w:t>氧化效應與加成細胞毒性，無協同效益。本研究確定</w:t>
      </w:r>
      <w:r w:rsidRPr="00863ABC">
        <w:t xml:space="preserve"> RP-E </w:t>
      </w:r>
      <w:r w:rsidRPr="00863ABC">
        <w:t>與</w:t>
      </w:r>
      <w:r w:rsidRPr="00863ABC">
        <w:t xml:space="preserve"> RT-E </w:t>
      </w:r>
      <w:r w:rsidRPr="00863ABC">
        <w:t>為具前景之雙功能候選物，且單一提取物配方之安全性與效能概況優於粗組合。</w:t>
      </w:r>
    </w:p>
    <w:p w14:paraId="5AF19B9C" w14:textId="0FFA064E" w:rsidR="00863ABC" w:rsidRDefault="00863ABC" w:rsidP="00863ABC">
      <w:pPr>
        <w:pStyle w:val="JEST1"/>
        <w:ind w:firstLineChars="0" w:firstLine="0"/>
        <w:rPr>
          <w:i/>
        </w:rPr>
      </w:pPr>
      <w:r w:rsidRPr="00D55F94">
        <w:rPr>
          <w:b/>
          <w:bCs w:val="0"/>
        </w:rPr>
        <w:t>關鍵詞：</w:t>
      </w:r>
      <w:r w:rsidRPr="00863ABC">
        <w:t>[</w:t>
      </w:r>
      <w:r w:rsidRPr="00863ABC">
        <w:t>關鍵詞</w:t>
      </w:r>
      <w:r w:rsidRPr="00863ABC">
        <w:t xml:space="preserve"> 1]</w:t>
      </w:r>
      <w:r w:rsidRPr="00863ABC">
        <w:t>、</w:t>
      </w:r>
      <w:r w:rsidRPr="00863ABC">
        <w:t>[</w:t>
      </w:r>
      <w:r w:rsidRPr="00863ABC">
        <w:t>關鍵詞</w:t>
      </w:r>
      <w:r w:rsidRPr="00863ABC">
        <w:t xml:space="preserve"> 2]</w:t>
      </w:r>
      <w:r w:rsidRPr="00863ABC">
        <w:t>、</w:t>
      </w:r>
      <w:r w:rsidRPr="00863ABC">
        <w:t>[</w:t>
      </w:r>
      <w:r w:rsidRPr="00863ABC">
        <w:t>關鍵詞</w:t>
      </w:r>
      <w:r w:rsidRPr="00863ABC">
        <w:t xml:space="preserve"> 3]</w:t>
      </w:r>
      <w:r w:rsidRPr="00863ABC">
        <w:t>。</w:t>
      </w:r>
    </w:p>
    <w:p w14:paraId="25DF925B" w14:textId="202EB186" w:rsidR="005108C7" w:rsidRPr="005108C7" w:rsidRDefault="00863ABC" w:rsidP="00863ABC">
      <w:pPr>
        <w:pStyle w:val="JESTf1"/>
      </w:pPr>
      <w:proofErr w:type="gramStart"/>
      <w:r w:rsidRPr="00863ABC">
        <w:lastRenderedPageBreak/>
        <w:t>（註</w:t>
      </w:r>
      <w:proofErr w:type="gramEnd"/>
      <w:r w:rsidRPr="00863ABC">
        <w:t>：您的摘要應在</w:t>
      </w:r>
      <w:r w:rsidRPr="00863ABC">
        <w:t xml:space="preserve"> 250 </w:t>
      </w:r>
      <w:r w:rsidRPr="00863ABC">
        <w:t>字內包含引子、問題、方法、關鍵結果與結論。）</w:t>
      </w:r>
    </w:p>
    <w:p w14:paraId="0A3E0E30" w14:textId="77777777" w:rsidR="005108C7" w:rsidRDefault="005108C7" w:rsidP="005108C7">
      <w:pPr>
        <w:pStyle w:val="JEST3"/>
      </w:pPr>
    </w:p>
    <w:p w14:paraId="291BD91B" w14:textId="59EA3D49" w:rsidR="00795E83" w:rsidRPr="005108C7" w:rsidRDefault="005108C7" w:rsidP="005108C7">
      <w:pPr>
        <w:pStyle w:val="JEST3"/>
      </w:pPr>
      <w:r w:rsidRPr="005108C7">
        <w:t>引言</w:t>
      </w:r>
    </w:p>
    <w:p w14:paraId="303815E4" w14:textId="26A8D582" w:rsidR="005108C7" w:rsidRPr="005108C7" w:rsidRDefault="005108C7" w:rsidP="005108C7">
      <w:pPr>
        <w:pStyle w:val="JESTf1"/>
        <w:rPr>
          <w:color w:val="EE0000"/>
        </w:rPr>
      </w:pPr>
      <w:r w:rsidRPr="005108C7">
        <w:rPr>
          <w:color w:val="EE0000"/>
        </w:rPr>
        <w:t>[</w:t>
      </w:r>
      <w:r w:rsidRPr="005108C7">
        <w:rPr>
          <w:color w:val="EE0000"/>
        </w:rPr>
        <w:t>替換為您自己的引言：介紹背景以及您想要解決的特定問題。確保清楚闡述您獨特的方法。</w:t>
      </w:r>
      <w:r w:rsidRPr="005108C7">
        <w:rPr>
          <w:color w:val="EE0000"/>
        </w:rPr>
        <w:t>]</w:t>
      </w:r>
    </w:p>
    <w:p w14:paraId="0B176AAC" w14:textId="331C45F9" w:rsidR="00795E83" w:rsidRPr="005108C7" w:rsidRDefault="005108C7" w:rsidP="005108C7">
      <w:pPr>
        <w:pStyle w:val="JEST1"/>
        <w:ind w:firstLineChars="0" w:firstLine="0"/>
      </w:pPr>
      <w:r w:rsidRPr="005108C7">
        <w:t>皮膚色素沉著的調節是一個複雜的生理過程，主要由黑色素生成所驅動，即在黑色素細胞的黑色素體內進行黑色素的生物化學合成。雖然黑色素在保護皮膚免受紫外線輻射損傷方面發揮著關鍵的生理作用，但其過度表達或調節失調會導致各種色素沉著過度疾病，例如黃褐斑、日光性雀斑及發炎後色素沉著</w:t>
      </w:r>
      <w:r w:rsidR="0009412E" w:rsidRPr="005108C7">
        <w:rPr>
          <w:vertAlign w:val="superscript"/>
        </w:rPr>
        <w:fldChar w:fldCharType="begin"/>
      </w:r>
      <w:r w:rsidR="0009412E" w:rsidRPr="005108C7">
        <w:rPr>
          <w:vertAlign w:val="superscript"/>
        </w:rPr>
        <w:instrText xml:space="preserve"> ADDIN ZOTERO_ITEM CSL_CITATION {"citationID":"2PdSZJg2","properties":{"formattedCitation":"\\super 1,2\\nosupersub{}","plainCitation":"1,2","noteIndex":0},"citationItems":[{"id":21701,"uris":["http://zotero.org/users/17019593/items/AWDI3FY9"],"itemData":{"id":21701,"type":"webpage","title":"Full article: Skin whitening agents: medicinal chemistry perspective of tyrosinase inhibitors","URL":"https://www.tandfonline.com/doi/full/10.1080/14756366.2016.1256882","accessed":{"date-parts":[["2026",2,13]]}}},{"id":21499,"uris":["http://zotero.org/users/17019593/items/8YFRXKTX"],"itemData":{"id":21499,"type":"article-journal","abstract":"Tyrosinase is a multi-copper enzyme which is widely distributed in different organisms and plays an important role in the melanogenesis and enzymatic browning. Therefore, its inhibitors can be attractive in cosmetics and medicinal industries as depigmentation agents and also in food and agriculture industries as antibrowning compounds. For this purpose, many natural, semi-synthetic and synthetic inhibitors have been developed by different screening methods to date. This review has focused on the tyrosinase inhibitors discovered from all sources and biochemically characterised in the last four decades.","container-title":"Journal of Enzyme Inhibition and Medicinal Chemistry","DOI":"10.1080/14756366.2018.1545767","ISSN":"1475-6366","issue":"1","journalAbbreviation":"J Enzyme Inhib Med Chem","page":"279-309","PMID":"30734608","PMCID":"PMC6327992","source":"PubMed Central","title":"A comprehensive review on tyrosinase inhibitors","volume":"34","author":[{"family":"Zolghadri","given":"Samaneh"},{"family":"Bahrami","given":"Asieh"},{"family":"Hassan Khan","given":"Mahmud Tareq"},{"family":"Munoz-Munoz","given":"J."},{"family":"Garcia-Molina","given":"F."},{"family":"Garcia-Canovas","given":"F."},{"family":"Saboury","given":"Ali Akbar"}],"issued":{"date-parts":[["2019",1,3]]}}}],"schema":"https://github.com/citation-style-language/schema/raw/master/csl-citation.json"} </w:instrText>
      </w:r>
      <w:r w:rsidR="0009412E" w:rsidRPr="005108C7">
        <w:rPr>
          <w:vertAlign w:val="superscript"/>
        </w:rPr>
        <w:fldChar w:fldCharType="separate"/>
      </w:r>
      <w:r w:rsidR="0009412E" w:rsidRPr="005108C7">
        <w:rPr>
          <w:vertAlign w:val="superscript"/>
        </w:rPr>
        <w:t>1,2</w:t>
      </w:r>
      <w:r w:rsidR="0009412E" w:rsidRPr="005108C7">
        <w:rPr>
          <w:vertAlign w:val="superscript"/>
        </w:rPr>
        <w:fldChar w:fldCharType="end"/>
      </w:r>
      <w:r w:rsidRPr="005108C7">
        <w:t>。</w:t>
      </w:r>
    </w:p>
    <w:p w14:paraId="1C63EE7A" w14:textId="1004BE1B" w:rsidR="00795E83" w:rsidRPr="005108C7" w:rsidRDefault="005108C7" w:rsidP="005108C7">
      <w:pPr>
        <w:pStyle w:val="JEST1"/>
        <w:ind w:firstLine="480"/>
      </w:pPr>
      <w:r w:rsidRPr="005108C7">
        <w:t>目前，對苯二</w:t>
      </w:r>
      <w:proofErr w:type="gramStart"/>
      <w:r w:rsidRPr="005108C7">
        <w:t>酚</w:t>
      </w:r>
      <w:proofErr w:type="gramEnd"/>
      <w:r w:rsidRPr="005108C7">
        <w:t>和熊果苷等商業美白劑被廣泛用作酪胺酸酶的競爭性抑制劑，而該酶是黑色素生物合成中的限速酶</w:t>
      </w:r>
      <w:r w:rsidRPr="005108C7">
        <w:rPr>
          <w:vertAlign w:val="superscript"/>
        </w:rPr>
        <w:t>2</w:t>
      </w:r>
      <w:r w:rsidRPr="005108C7">
        <w:t>。然而，合成藥劑通常與細胞毒性和</w:t>
      </w:r>
      <w:proofErr w:type="gramStart"/>
      <w:r w:rsidRPr="005108C7">
        <w:t>不</w:t>
      </w:r>
      <w:proofErr w:type="gramEnd"/>
      <w:r w:rsidRPr="005108C7">
        <w:t>穩定性有關</w:t>
      </w:r>
      <w:r>
        <w:rPr>
          <w:rFonts w:hint="eastAsia"/>
          <w:vertAlign w:val="superscript"/>
        </w:rPr>
        <w:t>3,4</w:t>
      </w:r>
      <w:r w:rsidRPr="005108C7">
        <w:t>。因此，研究範式正轉向鑑定具有生物相容性的植物來源替代品</w:t>
      </w:r>
      <w:r w:rsidR="00EF71C6" w:rsidRPr="005108C7">
        <w:rPr>
          <w:vertAlign w:val="superscript"/>
        </w:rPr>
        <w:fldChar w:fldCharType="begin"/>
      </w:r>
      <w:r w:rsidR="00EF71C6" w:rsidRPr="005108C7">
        <w:rPr>
          <w:vertAlign w:val="superscript"/>
        </w:rPr>
        <w:instrText xml:space="preserve"> ADDIN ZOTERO_ITEM CSL_CITATION {"citationID":"ENN8Gl9V","properties":{"formattedCitation":"\\super 5,6\\nosupersub{}","plainCitation":"5,6","noteIndex":0},"citationItems":[{"id":21496,"uris":["http://zotero.org/users/17019593/items/S3MDAUW5"],"itemData":{"id":21496,"type":"article-journal","abstract":"Melanogenesis is the process for the production of melanin, which is the primary cause of human skin pigmentation. Skin-whitening agents are commercially available for those who wish to have a lighter skin complexions. To date, although numerous natural compounds have been proposed to alleviate hyperpigmentation, insufficient attention has been focused on potential natural skin-whitening agents and their mechanism of action from the perspective of compound classification. In the present article, the synthetic process of melanogenesis and associated core signaling pathways are summarized. An overview of the list of natural skin-lightening agents, along with their compound classifications, is also presented, where their efficacy based on their respective mechanisms of action on melanogenesis is discussed.","container-title":"Experimental and Therapeutic Medicine","DOI":"10.3892/etm.2020.8687","ISSN":"1792-0981","issue":"1","journalAbbreviation":"Exp Ther Med","page":"173-185","PMID":"32509007","PMCID":"PMC7271691","source":"PubMed Central","title":"Natural skin-whitening compounds for the treatment of melanogenesis (Review)","volume":"20","author":[{"family":"Qian","given":"Wenhui"},{"family":"Liu","given":"Wenya"},{"family":"Zhu","given":"Dong"},{"family":"Cao","given":"Yanli"},{"family":"Tang","given":"Anfu"},{"family":"Gong","given":"Guangming"},{"family":"Su","given":"Hua"}],"issued":{"date-parts":[["2020",7]]}}},{"id":21502,"uris":["http://zotero.org/users/17019593/items/2WD2NMHR"],"itemData":{"id":21502,"type":"webpage","title":"Discovery of new depigmenting compounds and their efficacy to treat hyperpigmentation: Evidence from in vitro study - Lajis - 2019 - Journal of Cosmetic Dermatology - Wiley Online Library","URL":"https://onlinelibrary.wiley.com/doi/full/10.1111/jocd.12900?casa_token=A9KWD1qZxJsAAAAA%3AjCN4qN44o76gs9x4vJ1kk_4M-T7doh2A-yBLGiSH8INLMx9inVwpk0qVBXCeda1hd8Ksj9Z0qpHUtw","accessed":{"date-parts":[["2026",1,3]]}}}],"schema":"https://github.com/citation-style-language/schema/raw/master/csl-citation.json"} </w:instrText>
      </w:r>
      <w:r w:rsidR="00EF71C6" w:rsidRPr="005108C7">
        <w:rPr>
          <w:vertAlign w:val="superscript"/>
        </w:rPr>
        <w:fldChar w:fldCharType="separate"/>
      </w:r>
      <w:r w:rsidR="00EF71C6" w:rsidRPr="005108C7">
        <w:rPr>
          <w:vertAlign w:val="superscript"/>
        </w:rPr>
        <w:t>5,6</w:t>
      </w:r>
      <w:r w:rsidR="00EF71C6" w:rsidRPr="005108C7">
        <w:rPr>
          <w:vertAlign w:val="superscript"/>
        </w:rPr>
        <w:fldChar w:fldCharType="end"/>
      </w:r>
      <w:r w:rsidRPr="005108C7">
        <w:t>。</w:t>
      </w:r>
    </w:p>
    <w:p w14:paraId="5441AA77" w14:textId="72C45BE7" w:rsidR="001A6A08" w:rsidRDefault="0009412E" w:rsidP="001A6A08">
      <w:pPr>
        <w:pStyle w:val="JEST1"/>
        <w:ind w:firstLine="480"/>
      </w:pPr>
      <w:r w:rsidRPr="0054667A">
        <w:t>…</w:t>
      </w:r>
    </w:p>
    <w:p w14:paraId="02A05BB2" w14:textId="144BE455" w:rsidR="00C70443" w:rsidRDefault="005108C7" w:rsidP="005108C7">
      <w:pPr>
        <w:pStyle w:val="JESTf1"/>
        <w:rPr>
          <w:rFonts w:eastAsiaTheme="minorEastAsia"/>
        </w:rPr>
      </w:pPr>
      <w:proofErr w:type="gramStart"/>
      <w:r w:rsidRPr="005108C7">
        <w:t>（註</w:t>
      </w:r>
      <w:proofErr w:type="gramEnd"/>
      <w:r w:rsidRPr="005108C7">
        <w:t>：簡要介紹背景、您想要解決的問題，以及為什麼您的方法具有獨特性。）</w:t>
      </w:r>
    </w:p>
    <w:p w14:paraId="235965B8" w14:textId="77777777" w:rsidR="005108C7" w:rsidRDefault="005108C7" w:rsidP="00CB37B5">
      <w:pPr>
        <w:pStyle w:val="JEST3"/>
      </w:pPr>
    </w:p>
    <w:p w14:paraId="4DC58FA1" w14:textId="5D953CB3" w:rsidR="00795E83" w:rsidRPr="005108C7" w:rsidRDefault="005108C7" w:rsidP="005108C7">
      <w:pPr>
        <w:pStyle w:val="JEST3"/>
      </w:pPr>
      <w:r>
        <w:rPr>
          <w:rFonts w:hint="eastAsia"/>
        </w:rPr>
        <w:t>結果</w:t>
      </w:r>
    </w:p>
    <w:p w14:paraId="2A0F96CB" w14:textId="314FD86F" w:rsidR="005108C7" w:rsidRPr="005108C7" w:rsidRDefault="005108C7" w:rsidP="005108C7">
      <w:pPr>
        <w:pStyle w:val="JESTf1"/>
        <w:rPr>
          <w:b/>
          <w:color w:val="EE0000"/>
        </w:rPr>
      </w:pPr>
      <w:r w:rsidRPr="005108C7">
        <w:rPr>
          <w:color w:val="EE0000"/>
        </w:rPr>
        <w:t>[</w:t>
      </w:r>
      <w:r w:rsidRPr="005108C7">
        <w:rPr>
          <w:color w:val="EE0000"/>
        </w:rPr>
        <w:t>替換為您的結果：客觀地描述您的發現。使用副標題來組織不同的實驗或邏輯步驟。</w:t>
      </w:r>
      <w:r w:rsidRPr="005108C7">
        <w:rPr>
          <w:color w:val="EE0000"/>
        </w:rPr>
        <w:t>]</w:t>
      </w:r>
    </w:p>
    <w:p w14:paraId="13DDE104" w14:textId="1FDFA49A" w:rsidR="005108C7" w:rsidRPr="005108C7" w:rsidRDefault="005108C7" w:rsidP="005108C7">
      <w:pPr>
        <w:pStyle w:val="JEST5"/>
      </w:pPr>
      <w:r w:rsidRPr="005108C7">
        <w:t>細胞毒性分析與劑量選擇</w:t>
      </w:r>
      <w:r w:rsidRPr="005108C7">
        <w:t xml:space="preserve"> </w:t>
      </w:r>
    </w:p>
    <w:p w14:paraId="420E1D8F" w14:textId="7B233A25" w:rsidR="005108C7" w:rsidRDefault="005108C7" w:rsidP="005108C7">
      <w:pPr>
        <w:pStyle w:val="JEST1"/>
        <w:ind w:firstLineChars="0" w:firstLine="0"/>
      </w:pPr>
      <w:r w:rsidRPr="005108C7">
        <w:t>建立安全性概況是先決條件。在以提取物處理</w:t>
      </w:r>
      <w:r w:rsidRPr="005108C7">
        <w:t xml:space="preserve"> B16F10 </w:t>
      </w:r>
      <w:r w:rsidRPr="005108C7">
        <w:t>細胞後，使用</w:t>
      </w:r>
      <w:r w:rsidRPr="005108C7">
        <w:t xml:space="preserve"> MTT </w:t>
      </w:r>
      <w:r w:rsidRPr="005108C7">
        <w:t>分析法（</w:t>
      </w:r>
      <w:r w:rsidRPr="005108C7">
        <w:t>MTT assay</w:t>
      </w:r>
      <w:r w:rsidRPr="005108C7">
        <w:t>）評估細胞存活率（參見</w:t>
      </w:r>
      <w:r w:rsidR="00693D36">
        <w:rPr>
          <w:rFonts w:hint="eastAsia"/>
        </w:rPr>
        <w:t>材料與</w:t>
      </w:r>
      <w:r w:rsidRPr="005108C7">
        <w:t>方法）。濃度範圍根據先前的測試進行選擇，當濃度超過</w:t>
      </w:r>
      <w:r w:rsidRPr="005108C7">
        <w:t xml:space="preserve"> 100 </w:t>
      </w:r>
      <w:proofErr w:type="spellStart"/>
      <w:r w:rsidRPr="005108C7">
        <w:t>μg</w:t>
      </w:r>
      <w:proofErr w:type="spellEnd"/>
      <w:r w:rsidRPr="005108C7">
        <w:t xml:space="preserve">/mL </w:t>
      </w:r>
      <w:r w:rsidRPr="005108C7">
        <w:t>時，每種提取物（除</w:t>
      </w:r>
      <w:r w:rsidRPr="005108C7">
        <w:t xml:space="preserve"> IA-E </w:t>
      </w:r>
      <w:r w:rsidRPr="005108C7">
        <w:t>外）均觀察到顯著的細胞毒性（圖</w:t>
      </w:r>
      <w:r w:rsidRPr="005108C7">
        <w:t xml:space="preserve"> S1</w:t>
      </w:r>
      <w:r w:rsidRPr="005108C7">
        <w:t>）。細胞毒性分析是在較窄的濃度範圍內進行的（圖</w:t>
      </w:r>
      <w:r w:rsidRPr="005108C7">
        <w:t xml:space="preserve"> 1A</w:t>
      </w:r>
      <w:r w:rsidRPr="005108C7">
        <w:t>）。</w:t>
      </w:r>
      <w:r w:rsidRPr="005108C7">
        <w:t xml:space="preserve">CR-E </w:t>
      </w:r>
      <w:r w:rsidRPr="005108C7">
        <w:t>具有高細胞毒性，當濃度</w:t>
      </w:r>
      <w:r w:rsidRPr="005108C7">
        <w:t xml:space="preserve"> &gt; 20 </w:t>
      </w:r>
      <w:proofErr w:type="spellStart"/>
      <w:r w:rsidRPr="005108C7">
        <w:t>μg</w:t>
      </w:r>
      <w:proofErr w:type="spellEnd"/>
      <w:r w:rsidRPr="005108C7">
        <w:t xml:space="preserve">/mL </w:t>
      </w:r>
      <w:r w:rsidRPr="005108C7">
        <w:t>時，存活率顯著下降。相比之下，</w:t>
      </w:r>
      <w:r w:rsidRPr="005108C7">
        <w:t xml:space="preserve">FE-E </w:t>
      </w:r>
      <w:r w:rsidRPr="005108C7">
        <w:lastRenderedPageBreak/>
        <w:t>在高達</w:t>
      </w:r>
      <w:r w:rsidRPr="005108C7">
        <w:t xml:space="preserve"> 50 </w:t>
      </w:r>
      <w:proofErr w:type="spellStart"/>
      <w:r w:rsidRPr="005108C7">
        <w:t>μg</w:t>
      </w:r>
      <w:proofErr w:type="spellEnd"/>
      <w:r w:rsidRPr="005108C7">
        <w:t xml:space="preserve">/mL </w:t>
      </w:r>
      <w:r w:rsidRPr="005108C7">
        <w:t>時仍展現出優異的安全性概況。</w:t>
      </w:r>
      <w:r w:rsidRPr="005108C7">
        <w:t xml:space="preserve">RP-E </w:t>
      </w:r>
      <w:r w:rsidRPr="005108C7">
        <w:t>與</w:t>
      </w:r>
      <w:r w:rsidRPr="005108C7">
        <w:t xml:space="preserve"> RT-E </w:t>
      </w:r>
      <w:r w:rsidRPr="005108C7">
        <w:t>在高達</w:t>
      </w:r>
      <w:r w:rsidRPr="005108C7">
        <w:t xml:space="preserve"> 30-40 </w:t>
      </w:r>
      <w:proofErr w:type="spellStart"/>
      <w:r w:rsidRPr="005108C7">
        <w:t>μg</w:t>
      </w:r>
      <w:proofErr w:type="spellEnd"/>
      <w:r w:rsidRPr="005108C7">
        <w:t xml:space="preserve">/mL </w:t>
      </w:r>
      <w:r w:rsidRPr="005108C7">
        <w:t>時仍維持</w:t>
      </w:r>
      <w:r w:rsidRPr="005108C7">
        <w:t xml:space="preserve"> &gt; 80% </w:t>
      </w:r>
      <w:r w:rsidRPr="005108C7">
        <w:t>的存活率。</w:t>
      </w:r>
      <w:proofErr w:type="gramStart"/>
      <w:r w:rsidRPr="005108C7">
        <w:t>此外，</w:t>
      </w:r>
      <w:proofErr w:type="gramEnd"/>
      <w:r w:rsidRPr="005108C7">
        <w:t>我們選取數據並比較了這五種提取物在相同濃度</w:t>
      </w:r>
      <w:r w:rsidRPr="005108C7">
        <w:t xml:space="preserve"> 50 </w:t>
      </w:r>
      <w:proofErr w:type="spellStart"/>
      <w:r w:rsidRPr="005108C7">
        <w:t>μg</w:t>
      </w:r>
      <w:proofErr w:type="spellEnd"/>
      <w:r w:rsidRPr="005108C7">
        <w:t xml:space="preserve">/mL </w:t>
      </w:r>
      <w:r w:rsidRPr="005108C7">
        <w:t>條件下的情況，證明了各提取</w:t>
      </w:r>
      <w:proofErr w:type="gramStart"/>
      <w:r w:rsidRPr="005108C7">
        <w:t>物間的比較</w:t>
      </w:r>
      <w:proofErr w:type="gramEnd"/>
      <w:r w:rsidRPr="005108C7">
        <w:t>安全性概況（圖</w:t>
      </w:r>
      <w:r w:rsidRPr="005108C7">
        <w:t xml:space="preserve"> 1B</w:t>
      </w:r>
      <w:r w:rsidRPr="005108C7">
        <w:t>）。因此，功能性分析被限制在這些非致死劑量內，以排除由細胞死亡引起假陽性。此步驟確保了隨後的抗黑色素生成效應並非繼發於細胞毒性。</w:t>
      </w:r>
    </w:p>
    <w:p w14:paraId="67CECAE7" w14:textId="77777777" w:rsidR="005108C7" w:rsidRPr="005108C7" w:rsidRDefault="005108C7" w:rsidP="005108C7">
      <w:pPr>
        <w:pStyle w:val="JEST1"/>
        <w:ind w:firstLineChars="0" w:firstLine="0"/>
      </w:pPr>
    </w:p>
    <w:p w14:paraId="37419815" w14:textId="797C7FA1" w:rsidR="006C6E3F" w:rsidRPr="0054667A" w:rsidRDefault="006C6E3F" w:rsidP="004D3492">
      <w:pPr>
        <w:spacing w:line="480" w:lineRule="auto"/>
        <w:jc w:val="both"/>
        <w:rPr>
          <w:rFonts w:ascii="Times New Roman" w:hAnsi="Times New Roman" w:cs="Times New Roman"/>
          <w:b/>
          <w:bCs/>
        </w:rPr>
      </w:pPr>
      <w:r w:rsidRPr="0054667A">
        <w:rPr>
          <w:rFonts w:ascii="Times New Roman" w:hAnsi="Times New Roman" w:cs="Times New Roman"/>
          <w:b/>
          <w:bCs/>
          <w:noProof/>
        </w:rPr>
        <w:drawing>
          <wp:inline distT="0" distB="0" distL="0" distR="0" wp14:anchorId="383940C5" wp14:editId="79BF0A2B">
            <wp:extent cx="3103547" cy="2276475"/>
            <wp:effectExtent l="0" t="0" r="1905" b="0"/>
            <wp:docPr id="2048318679" name="圖片 6" descr="一張含有 黑色, 黑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318679" name="圖片 6" descr="一張含有 黑色, 黑暗 的圖片&#10;&#10;AI 產生的內容可能不正確。"/>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10817" cy="2281807"/>
                    </a:xfrm>
                    <a:prstGeom prst="rect">
                      <a:avLst/>
                    </a:prstGeom>
                  </pic:spPr>
                </pic:pic>
              </a:graphicData>
            </a:graphic>
          </wp:inline>
        </w:drawing>
      </w:r>
    </w:p>
    <w:p w14:paraId="279B13E1" w14:textId="54263A85" w:rsidR="005108C7" w:rsidRDefault="005108C7" w:rsidP="005108C7">
      <w:pPr>
        <w:pStyle w:val="JEST7"/>
      </w:pPr>
      <w:r w:rsidRPr="005108C7">
        <w:rPr>
          <w:b/>
          <w:bCs w:val="0"/>
        </w:rPr>
        <w:t>圖</w:t>
      </w:r>
      <w:r w:rsidRPr="005108C7">
        <w:rPr>
          <w:b/>
          <w:bCs w:val="0"/>
        </w:rPr>
        <w:t xml:space="preserve"> 1. </w:t>
      </w:r>
      <w:r w:rsidRPr="005108C7">
        <w:rPr>
          <w:b/>
          <w:bCs w:val="0"/>
        </w:rPr>
        <w:t>五種藥用植物提取物的劑量依賴性細胞毒性與比較安全性。</w:t>
      </w:r>
      <w:r w:rsidRPr="005108C7">
        <w:t xml:space="preserve">(A) </w:t>
      </w:r>
      <w:r w:rsidRPr="005108C7">
        <w:t>植物提取物在</w:t>
      </w:r>
      <w:r w:rsidRPr="005108C7">
        <w:t xml:space="preserve"> B16F10 </w:t>
      </w:r>
      <w:r w:rsidRPr="005108C7">
        <w:t>細胞中顯示出差異性的細胞毒性。</w:t>
      </w:r>
      <w:r w:rsidRPr="005108C7">
        <w:t xml:space="preserve">(B) </w:t>
      </w:r>
      <w:r w:rsidRPr="005108C7">
        <w:t>不同植物提取物在</w:t>
      </w:r>
      <w:r w:rsidRPr="005108C7">
        <w:t xml:space="preserve"> 50 </w:t>
      </w:r>
      <w:proofErr w:type="spellStart"/>
      <w:r w:rsidRPr="005108C7">
        <w:t>μg</w:t>
      </w:r>
      <w:proofErr w:type="spellEnd"/>
      <w:r w:rsidRPr="005108C7">
        <w:t xml:space="preserve">/mL </w:t>
      </w:r>
      <w:r w:rsidRPr="005108C7">
        <w:t>濃度下的比較。</w:t>
      </w:r>
      <w:r w:rsidRPr="005108C7">
        <w:t xml:space="preserve"> </w:t>
      </w:r>
      <w:r w:rsidRPr="005108C7">
        <w:t>統計分析使用單因子變異數分析（</w:t>
      </w:r>
      <w:r w:rsidRPr="005108C7">
        <w:t>One-way ANOVA</w:t>
      </w:r>
      <w:r w:rsidRPr="005108C7">
        <w:t>），隨後進行</w:t>
      </w:r>
      <w:r w:rsidRPr="005108C7">
        <w:t xml:space="preserve"> Dunnett </w:t>
      </w:r>
      <w:r w:rsidRPr="005108C7">
        <w:t>多重比較檢定（</w:t>
      </w:r>
      <w:r w:rsidRPr="005108C7">
        <w:t>Dunnett’s multiple comparisons test</w:t>
      </w:r>
      <w:r w:rsidRPr="005108C7">
        <w:t>）</w:t>
      </w:r>
      <w:r w:rsidRPr="005108C7">
        <w:t xml:space="preserve">(A) </w:t>
      </w:r>
      <w:r w:rsidRPr="005108C7">
        <w:t>或</w:t>
      </w:r>
      <w:r w:rsidRPr="005108C7">
        <w:t xml:space="preserve"> Tukey </w:t>
      </w:r>
      <w:r w:rsidRPr="005108C7">
        <w:t>多重比較檢定（</w:t>
      </w:r>
      <w:r w:rsidRPr="005108C7">
        <w:t>Tukey’s multiple comparisons test</w:t>
      </w:r>
      <w:r w:rsidRPr="005108C7">
        <w:t>）</w:t>
      </w:r>
      <w:r w:rsidRPr="005108C7">
        <w:t>(B)</w:t>
      </w:r>
      <w:r w:rsidRPr="005108C7">
        <w:t>。統計顯著性定義為與對照組或指定組別相比，</w:t>
      </w:r>
      <w:r w:rsidRPr="005108C7">
        <w:t xml:space="preserve">*p &lt; 0.05, **p &lt; 0.01, ***p &lt; 0.001, </w:t>
      </w:r>
      <w:r w:rsidRPr="005108C7">
        <w:t>及</w:t>
      </w:r>
      <w:r w:rsidRPr="005108C7">
        <w:t xml:space="preserve"> ****p &lt; 0.0001</w:t>
      </w:r>
      <w:r w:rsidRPr="005108C7">
        <w:t>。</w:t>
      </w:r>
    </w:p>
    <w:p w14:paraId="7C2D1575" w14:textId="77777777" w:rsidR="005108C7" w:rsidRDefault="005108C7" w:rsidP="00CB37B5">
      <w:pPr>
        <w:pStyle w:val="JEST5"/>
        <w:rPr>
          <w:rFonts w:eastAsiaTheme="minorEastAsia"/>
          <w:sz w:val="20"/>
        </w:rPr>
      </w:pPr>
    </w:p>
    <w:p w14:paraId="58610D08" w14:textId="7D7C31E2" w:rsidR="005108C7" w:rsidRPr="005108C7" w:rsidRDefault="005108C7" w:rsidP="005108C7">
      <w:pPr>
        <w:pStyle w:val="JEST5"/>
      </w:pPr>
      <w:r w:rsidRPr="005108C7">
        <w:t>抗氧化效能</w:t>
      </w:r>
    </w:p>
    <w:p w14:paraId="1E3DD2C9" w14:textId="1093A4DA" w:rsidR="005108C7" w:rsidRPr="005108C7" w:rsidRDefault="005108C7" w:rsidP="005108C7">
      <w:pPr>
        <w:pStyle w:val="JEST1"/>
        <w:ind w:firstLineChars="0" w:firstLine="0"/>
      </w:pPr>
      <w:r w:rsidRPr="005108C7">
        <w:t>篩選了提取物中和自由基的能力，這是抑制黑色素生成信號傳導的關鍵機制</w:t>
      </w:r>
      <w:r w:rsidRPr="005108C7">
        <w:rPr>
          <w:vertAlign w:val="superscript"/>
        </w:rPr>
        <w:t>7</w:t>
      </w:r>
      <w:proofErr w:type="gramStart"/>
      <w:r w:rsidRPr="005108C7">
        <w:rPr>
          <w:vertAlign w:val="superscript"/>
        </w:rPr>
        <w:t>–</w:t>
      </w:r>
      <w:proofErr w:type="gramEnd"/>
      <w:r w:rsidRPr="005108C7">
        <w:rPr>
          <w:vertAlign w:val="superscript"/>
        </w:rPr>
        <w:t>9</w:t>
      </w:r>
      <w:r w:rsidRPr="005108C7">
        <w:t>。使用額外平方和</w:t>
      </w:r>
      <w:r w:rsidRPr="005108C7">
        <w:t xml:space="preserve"> F </w:t>
      </w:r>
      <w:r w:rsidRPr="005108C7">
        <w:t>檢定（</w:t>
      </w:r>
      <w:r w:rsidRPr="005108C7">
        <w:t>extra sum-of-squares F test</w:t>
      </w:r>
      <w:r w:rsidRPr="005108C7">
        <w:t>）對劑量反應關係進行評估，證實五種提取物的抗氧化概況在兩種分析法</w:t>
      </w:r>
      <w:proofErr w:type="gramStart"/>
      <w:r w:rsidRPr="005108C7">
        <w:t>中均有顯著</w:t>
      </w:r>
      <w:proofErr w:type="gramEnd"/>
      <w:r w:rsidRPr="005108C7">
        <w:t>差異</w:t>
      </w:r>
      <w:proofErr w:type="gramStart"/>
      <w:r w:rsidRPr="005108C7">
        <w:t>（</w:t>
      </w:r>
      <w:proofErr w:type="gramEnd"/>
      <w:r w:rsidRPr="005108C7">
        <w:t>DPPH: F(8, 80) = 116.8, p &lt; 0.0001; ABTS: F(8, 106) = 61.6, p &lt; 0.0001</w:t>
      </w:r>
      <w:proofErr w:type="gramStart"/>
      <w:r w:rsidRPr="005108C7">
        <w:t>）</w:t>
      </w:r>
      <w:proofErr w:type="gramEnd"/>
      <w:r w:rsidRPr="005108C7">
        <w:t>，顯示出截然不同的生物活性。</w:t>
      </w:r>
    </w:p>
    <w:p w14:paraId="3E4CDDC8" w14:textId="0FC9C257" w:rsidR="00795E83" w:rsidRDefault="0009412E" w:rsidP="001A6A08">
      <w:pPr>
        <w:pStyle w:val="JEST1"/>
        <w:ind w:firstLine="480"/>
      </w:pPr>
      <w:r w:rsidRPr="0054667A">
        <w:lastRenderedPageBreak/>
        <w:t>…</w:t>
      </w:r>
    </w:p>
    <w:p w14:paraId="6ECDCD18" w14:textId="36E5F60F" w:rsidR="00693D36" w:rsidRPr="00693D36" w:rsidRDefault="00693D36" w:rsidP="00693D36">
      <w:pPr>
        <w:pStyle w:val="JESTf1"/>
      </w:pPr>
      <w:r w:rsidRPr="00693D36">
        <w:t>[</w:t>
      </w:r>
      <w:r w:rsidRPr="00693D36">
        <w:t>結果副標題：替換為您第一個關鍵發現的描述性標題</w:t>
      </w:r>
      <w:r w:rsidRPr="00693D36">
        <w:t>]</w:t>
      </w:r>
      <w:r w:rsidRPr="00693D36">
        <w:t>。</w:t>
      </w:r>
    </w:p>
    <w:p w14:paraId="68420FAC" w14:textId="6CF70AF2" w:rsidR="00693D36" w:rsidRPr="00693D36" w:rsidRDefault="00693D36" w:rsidP="00693D36">
      <w:pPr>
        <w:pStyle w:val="JESTf1"/>
      </w:pPr>
      <w:r w:rsidRPr="00693D36">
        <w:t>[</w:t>
      </w:r>
      <w:r w:rsidRPr="00693D36">
        <w:t>選填：對於計算機科學或數學，如果偽代碼</w:t>
      </w:r>
      <w:r w:rsidRPr="00693D36">
        <w:t xml:space="preserve"> (Pseudo-code) </w:t>
      </w:r>
      <w:r w:rsidRPr="00693D36">
        <w:t>或</w:t>
      </w:r>
      <w:r>
        <w:rPr>
          <w:rFonts w:hint="eastAsia"/>
        </w:rPr>
        <w:t>理論</w:t>
      </w:r>
      <w:r>
        <w:rPr>
          <w:rFonts w:hint="eastAsia"/>
        </w:rPr>
        <w:t xml:space="preserve"> </w:t>
      </w:r>
      <w:r w:rsidRPr="00693D36">
        <w:t xml:space="preserve">(Theorems) </w:t>
      </w:r>
      <w:r w:rsidRPr="00693D36">
        <w:t>是您結果的核心，可以在此處包含它們。</w:t>
      </w:r>
      <w:r w:rsidRPr="00693D36">
        <w:t>]</w:t>
      </w:r>
    </w:p>
    <w:p w14:paraId="2328FCB6" w14:textId="77777777" w:rsidR="00C70443" w:rsidRPr="00693D36" w:rsidRDefault="00C70443" w:rsidP="00CB37B5">
      <w:pPr>
        <w:pStyle w:val="JEST3"/>
        <w:rPr>
          <w:rFonts w:eastAsiaTheme="minorEastAsia"/>
        </w:rPr>
      </w:pPr>
    </w:p>
    <w:p w14:paraId="53BFD664" w14:textId="53EBA340" w:rsidR="00795E83" w:rsidRPr="00693D36" w:rsidRDefault="00693D36" w:rsidP="00693D36">
      <w:pPr>
        <w:pStyle w:val="JEST3"/>
      </w:pPr>
      <w:r>
        <w:rPr>
          <w:rFonts w:hint="eastAsia"/>
        </w:rPr>
        <w:t>討論</w:t>
      </w:r>
    </w:p>
    <w:p w14:paraId="2A08A4F1" w14:textId="62117DBD" w:rsidR="00693D36" w:rsidRPr="00693D36" w:rsidRDefault="00693D36" w:rsidP="00693D36">
      <w:pPr>
        <w:pStyle w:val="JESTf1"/>
        <w:rPr>
          <w:b/>
          <w:color w:val="EE0000"/>
        </w:rPr>
      </w:pPr>
      <w:r w:rsidRPr="00693D36">
        <w:rPr>
          <w:color w:val="EE0000"/>
        </w:rPr>
        <w:t>[</w:t>
      </w:r>
      <w:r w:rsidRPr="00693D36">
        <w:rPr>
          <w:color w:val="EE0000"/>
        </w:rPr>
        <w:t>替換為您自己的討論：解釋您的結果並將其與現有文獻進行比較。請勿僅僅重複結果。</w:t>
      </w:r>
      <w:r w:rsidRPr="00693D36">
        <w:rPr>
          <w:color w:val="EE0000"/>
        </w:rPr>
        <w:t>]</w:t>
      </w:r>
    </w:p>
    <w:p w14:paraId="490BC875" w14:textId="76654A08" w:rsidR="00693D36" w:rsidRDefault="00693D36" w:rsidP="00693D36">
      <w:pPr>
        <w:pStyle w:val="JEST5"/>
      </w:pPr>
      <w:proofErr w:type="gramStart"/>
      <w:r w:rsidRPr="00693D36">
        <w:t>活性氧</w:t>
      </w:r>
      <w:proofErr w:type="gramEnd"/>
      <w:r w:rsidRPr="00693D36">
        <w:t>清除與色素脫失</w:t>
      </w:r>
      <w:r w:rsidRPr="00693D36">
        <w:t xml:space="preserve"> </w:t>
      </w:r>
    </w:p>
    <w:p w14:paraId="1B2F9493" w14:textId="24B8FED3" w:rsidR="00795E83" w:rsidRPr="0054667A" w:rsidRDefault="00693D36" w:rsidP="00693D36">
      <w:pPr>
        <w:pStyle w:val="JEST1"/>
        <w:ind w:firstLineChars="0" w:firstLine="0"/>
      </w:pPr>
      <w:r w:rsidRPr="00693D36">
        <w:t>我們的數據揭示了一個明顯的相關性：</w:t>
      </w:r>
      <w:proofErr w:type="gramStart"/>
      <w:r w:rsidRPr="00693D36">
        <w:t>具有高抗氧化</w:t>
      </w:r>
      <w:proofErr w:type="gramEnd"/>
      <w:r w:rsidRPr="00693D36">
        <w:t>能力的提取物（</w:t>
      </w:r>
      <w:r w:rsidRPr="00693D36">
        <w:t xml:space="preserve">RP-E </w:t>
      </w:r>
      <w:r w:rsidRPr="00693D36">
        <w:t>與</w:t>
      </w:r>
      <w:r w:rsidRPr="00693D36">
        <w:t xml:space="preserve"> RT-E</w:t>
      </w:r>
      <w:r w:rsidRPr="00693D36">
        <w:t>）一致地抑制了黑色素合成。雖然</w:t>
      </w:r>
      <w:r w:rsidRPr="00693D36">
        <w:t xml:space="preserve"> CR-E </w:t>
      </w:r>
      <w:r w:rsidRPr="00693D36">
        <w:t>在抑制黑色素含量方面顯示出類似的效果，但細胞存活率的顯著下降暗示了細胞毒性可能促成了所觀察到的抑制作用。相關性模型表明，這些提取物可能透過</w:t>
      </w:r>
      <w:proofErr w:type="gramStart"/>
      <w:r w:rsidRPr="00693D36">
        <w:t>淬滅胞內活性氧</w:t>
      </w:r>
      <w:proofErr w:type="gramEnd"/>
      <w:r w:rsidRPr="00693D36">
        <w:t>發揮作用。由於</w:t>
      </w:r>
      <w:proofErr w:type="gramStart"/>
      <w:r w:rsidRPr="00693D36">
        <w:t>活性氧是</w:t>
      </w:r>
      <w:proofErr w:type="gramEnd"/>
      <w:r w:rsidRPr="00693D36">
        <w:t xml:space="preserve"> </w:t>
      </w:r>
      <w:r w:rsidRPr="0054667A">
        <w:t>α</w:t>
      </w:r>
      <w:r w:rsidRPr="00693D36">
        <w:t xml:space="preserve">-MSH/cAMP/PKA </w:t>
      </w:r>
      <w:proofErr w:type="gramStart"/>
      <w:r w:rsidRPr="00693D36">
        <w:t>信號級聯反應</w:t>
      </w:r>
      <w:proofErr w:type="gramEnd"/>
      <w:r w:rsidRPr="00693D36">
        <w:t>中必需的第二信使，其耗盡有效地調降了下游</w:t>
      </w:r>
      <w:r w:rsidRPr="00693D36">
        <w:t xml:space="preserve"> MITF </w:t>
      </w:r>
      <w:r w:rsidRPr="00693D36">
        <w:t>的表達，從而阻止</w:t>
      </w:r>
      <w:proofErr w:type="gramStart"/>
      <w:r w:rsidRPr="00693D36">
        <w:t>了酪胺</w:t>
      </w:r>
      <w:proofErr w:type="gramEnd"/>
      <w:r w:rsidRPr="00693D36">
        <w:t>酸酶活化</w:t>
      </w:r>
      <w:r w:rsidR="00631006" w:rsidRPr="0054667A">
        <w:fldChar w:fldCharType="begin"/>
      </w:r>
      <w:r w:rsidR="00631006" w:rsidRPr="0054667A">
        <w:instrText xml:space="preserve"> ADDIN ZOTERO_ITEM CSL_CITATION {"citationID":"gT1iyny4","properties":{"formattedCitation":"\\super 5,7,10,11\\nosupersub{}","plainCitation":"5,7,10,11","noteIndex":0},"citationItems":[{"id":21496,"uris":["http://zotero.org/users/17019593/items/S3MDAUW5"],"itemData":{"id":21496,"type":"article-journal","abstract":"Melanogenesis is the process for the production of melanin, which is the primary cause of human skin pigmentation. Skin-whitening agents are commercially available for those who wish to have a lighter skin complexions. To date, although numerous natural compounds have been proposed to alleviate hyperpigmentation, insufficient attention has been focused on potential natural skin-whitening agents and their mechanism of action from the perspective of compound classification. In the present article, the synthetic process of melanogenesis and associated core signaling pathways are summarized. An overview of the list of natural skin-lightening agents, along with their compound classifications, is also presented, where their efficacy based on their respective mechanisms of action on melanogenesis is discussed.","container-title":"Experimental and Therapeutic Medicine","DOI":"10.3892/etm.2020.8687","ISSN":"1792-0981","issue":"1","journalAbbreviation":"Exp Ther Med","page":"173-185","PMID":"32509007","PMCID":"PMC7271691","source":"PubMed Central","title":"Natural skin-whitening compounds for the treatment of melanogenesis (Review)","volume":"20","author":[{"family":"Qian","given":"Wenhui"},{"family":"Liu","given":"Wenya"},{"family":"Zhu","given":"Dong"},{"family":"Cao","given":"Yanli"},{"family":"Tang","given":"Anfu"},{"family":"Gong","given":"Guangming"},{"family":"Su","given":"Hua"}],"issued":{"date-parts":[["2020",7]]}}},{"id":21507,"uris":["http://zotero.org/users/17019593/items/7FHWW626"],"itemData":{"id":21507,"type":"article-journal","abstract":"Phyllostachys nigra var. henosis, a domestic bamboo species, has been attracting much attention; its bioactive compounds (especially in the leaf) show antioxidant, anti-inflammatory, and anti-obesity activities. Little information is available on the antioxidative and anti-melanogenetic activities of the bioactive compounds in bamboo stems. The anti-melanogenic and antioxidative activities of the EtOAc fraction (PN3) of a P. nigra stem extract were investigated in a cell-free system and in B16F10 melanoma cells. PN3 consisted of a mixture of flavonoids, such as catechin, chlorogenic acid, caffeic acid, and p-coumaric acid. The antioxidant activity (2,2-diphenyl-1-picrylhydrazyl (DPPH), 2,2′-azino-bis(3-ethylbenzothiazoline-6-sulfonic acid (ABTS)), and hydroxyl radical scavenging) was evaluated, as well as the inhibition of reactive oxygen species (ROS) produced by the Fenton reaction. PN3 showed in vitro tyrosinase inhibition activity with the half maximal inbihitory concentration (IC50) values of 240 μg/mL, and in vivo cytotoxic concentration ranges &gt; 100 μg/mL. The protein expression levels and mRNA transcription levels of TYR, TRP-1, and MITF were decreased in a dose-dependent manner by the treatment with PN3. PN3 interfered with the phosphorylation of intracellular protein kinase A (PKA)/cAMP response element-binding protein (CREB), demonstrating potent anti-melanogenic effects. PN3 could inhibit PKA/CREB and the subsequent degradation of microphthalmia-associated transcription factor (MITF), resulting in the suppression of melanogenic enzymes and melanin production, probably because of the presence of flavonoid compounds. These properties make it a candidate as an additive to whitening cosmetics.","container-title":"International Journal of Molecular Sciences","DOI":"10.3390/ijms19020409","ISSN":"1422-0067","issue":"2","language":"en","license":"http://creativecommons.org/licenses/by/3.0/","page":"409","publisher":"Multidisciplinary Digital Publishing Institute","source":"www.mdpi.com","title":"Antioxidative and Anti-Melanogenic Activities of Bamboo Stems (Phyllostachys nigra variety henosis) via PKA/CREB-Mediated MITF Downregulation in B16F10 Melanoma Cells","volume":"19","author":[{"family":"Choi","given":"Moon-Hee"},{"family":"Jo","given":"Han-Gyo"},{"family":"Yang","given":"Ji Hye"},{"family":"Ki","given":"Sung Hwan"},{"family":"Shin","given":"Hyun-Jae"}],"issued":{"date-parts":[["2018",2]]}}},{"id":21512,"uris":["http://zotero.org/users/17019593/items/LCF78ENH"],"itemData":{"id":21512,"type":"article-journal","abstract":"BACKGROUND/OBJECTIVES\nSageretia thea is traditionally used as a medicinal herb to treat various diseases, including skin disorders, in China and Korea. This study evaluated the inhibitory effect of Sageretia thea fruit on melanogenesis and its underlying mechanisms in B16F10 mouse melanoma cells. The active chemical compounds in anti-melanogenesis were determined in\nSageretia thea.\n\nMATERIALS/METHODS\nSolvent fractions from the crude extract were investigated for anti-melanogenic activities. These activities and the mechanism of anti-melanogenesis in B16F10 cells were examined by determining melanin content and tyrosinase activity, and by performing western blotting.\n\nRESULTS\nThe n-hexane fraction of Sageretia thea fruit (HFSF) exhibited significant anti-melanogenic activity among the various solvent fractions without reducing viability of B16F10 cells. The HFSF suppressed the expression of tyrosinase and tyrosinase-related protein 1 (TRP1). The reduction of microphthalmia-associated transcription factor (MITF) expression by the HFSF was mediated by the Akt/glycogen synthase kinase 3 beta (GSK3β) signaling pathway, which promotes the reduction of β-catenin. Treatment with the GSK3β inhibitor 6-bromoindirubin-3'-oxime (BIO) restored HFSF-induced inhibition of MITF expression. The HFSF bioactive constituents responsible for anti-melanogenic activity were identified by bioassay-guided fractionation and gas chromatography-mass spectrometry analysis as methyl linoleate and methyl linolenate.\n\nCONCLUSIONS\nThese results indicate that HFSF and its constituents, methyl linoleate and methyl linolenate, could be used as whitening agents in cosmetics and have potential for treating hyperpigmentation disorders in the clinic.","container-title":"Nutrition Research and Practice","DOI":"10.4162/nrp.2018.12.1.3","ISSN":"1976-1457","issue":"1","journalAbbreviation":"Nutr Res Pract","page":"3-12","PMID":"29399291","PMCID":"PMC5792254","source":"PubMed Central","title":"Sageretia thea fruit extracts rich in methyl linoleate and methyl linolenate downregulate melanogenesis via the Akt/GSK3β signaling pathway","volume":"12","author":[{"family":"Ko","given":"Gyeong-A"},{"family":"Shrestha","given":"Sabina"},{"family":"Kim Cho","given":"Somi"}],"issued":{"date-parts":[["2018",2]]}}},{"id":21509,"uris":["http://zotero.org/users/17019593/items/Q25ZVCB8"],"itemData":{"id":21509,"type":"article-journal","abstract":"Melanogenesis is a complex physiological mechanism involving various paracrine factors. Skin cells such as keratinocytes, fibroblasts, and melanocytes communicate with one another through secreted regulators, thereby regulating the melanocytes’ bio-functions. The stem cell factor (SCF) is a paracrine factor produced by fibroblasts, and its receptor, c-kit, is expressed on melanocytes. Binding of SCF to c-kit activates autophosphorylation and tyrosine kinase to switch on its signal transmission. SCF inhibition does not suppress fibroblast proliferation in MTT assay, and SCF silencing induced mRNA expressions of paracrine factor genes, HGF, NRG-1, and CRH in qPCR results. Following UVB stimulation, gene expressions of HGF, NRG, and CRH were higher than homeostasis; in particular, HGF exhibited the highest correlation with SCF variations. We detected fibroblasts regulated SCF in an autocrine-dependent manner, and the conditioned medium obtained from fibroblast culture was applied to treat melanocytes. Melanogenesis-related genes, tyrosinase and pmel17, were upregulated under conditioned mediums with SCF silencing and exposed to UVB treatments. Melanin quantities in the melanocytes had clearly increased in the pigment content assay. In conclusion, SCF silencing causes variations in both fibroblast paracrine factors and melanocyte melanogenesis, and the differences in gene expressions were observed following UVB exposure.","container-title":"International Journal of Molecular Sciences","DOI":"10.3390/ijms19051475","ISSN":"1422-0067","issue":"5","journalAbbreviation":"Int J Mol Sci","page":"1475","PMID":"29772675","PMCID":"PMC5983634","source":"PubMed Central","title":"Silencing Stem Cell Factor Gene in Fibroblasts to Regulate Paracrine Factor Productions and Enhance c-Kit Expression in Melanocytes on Melanogenesis","volume":"19","author":[{"family":"Li","given":"Pin-Hui"},{"family":"Liu","given":"Li-Heng"},{"family":"Chang","given":"Cheng-Chung"},{"family":"Gao","given":"Rong"},{"family":"Leung","given":"Chung-Hang"},{"family":"Ma","given":"Dik-Lung"},{"family":"David Wang","given":"Hui-Min"}],"issued":{"date-parts":[["2018",5,16]]}}}],"schema":"https://github.com/citation-style-language/schema/raw/master/csl-citation.json"} </w:instrText>
      </w:r>
      <w:r w:rsidR="00631006" w:rsidRPr="0054667A">
        <w:fldChar w:fldCharType="separate"/>
      </w:r>
      <w:r w:rsidR="00631006" w:rsidRPr="0054667A">
        <w:rPr>
          <w:kern w:val="0"/>
          <w:vertAlign w:val="superscript"/>
        </w:rPr>
        <w:t>5,7,10,11</w:t>
      </w:r>
      <w:r w:rsidR="00631006" w:rsidRPr="0054667A">
        <w:fldChar w:fldCharType="end"/>
      </w:r>
      <w:r>
        <w:rPr>
          <w:rFonts w:hint="eastAsia"/>
        </w:rPr>
        <w:t>。</w:t>
      </w:r>
      <w:r w:rsidRPr="00693D36">
        <w:t>如我們的結果所示，</w:t>
      </w:r>
      <w:r w:rsidRPr="00693D36">
        <w:t xml:space="preserve">RT-E </w:t>
      </w:r>
      <w:r w:rsidRPr="00693D36">
        <w:t>與</w:t>
      </w:r>
      <w:r w:rsidRPr="00693D36">
        <w:t xml:space="preserve"> RP-E </w:t>
      </w:r>
      <w:proofErr w:type="gramStart"/>
      <w:r w:rsidRPr="00693D36">
        <w:t>展現出強效</w:t>
      </w:r>
      <w:proofErr w:type="gramEnd"/>
      <w:r w:rsidRPr="00693D36">
        <w:t>的自由基清除活性，這與其色素脫失效能具有</w:t>
      </w:r>
      <w:proofErr w:type="gramStart"/>
      <w:r w:rsidRPr="00693D36">
        <w:t>強</w:t>
      </w:r>
      <w:proofErr w:type="gramEnd"/>
      <w:r w:rsidRPr="00693D36">
        <w:t>相關性。因此，我們假定這些提取物是透過消除信號傳遞所需的氧化壓力來發揮作用，有效地對</w:t>
      </w:r>
      <w:r w:rsidRPr="00693D36">
        <w:t xml:space="preserve"> MITF </w:t>
      </w:r>
      <w:r w:rsidRPr="00693D36">
        <w:t>轉錄施加「煞車」，而非僅僅作為直接的酶抑制劑。這種「抗氧化依賴性</w:t>
      </w:r>
      <w:proofErr w:type="gramStart"/>
      <w:r w:rsidRPr="00693D36">
        <w:t>色素脫失</w:t>
      </w:r>
      <w:proofErr w:type="gramEnd"/>
      <w:r w:rsidRPr="00693D36">
        <w:t>」是一種更安全的策略</w:t>
      </w:r>
      <w:r w:rsidR="00631006" w:rsidRPr="0054667A">
        <w:fldChar w:fldCharType="begin"/>
      </w:r>
      <w:r w:rsidR="00631006" w:rsidRPr="0054667A">
        <w:instrText xml:space="preserve"> ADDIN ZOTERO_ITEM CSL_CITATION {"citationID":"Vs57eGJc","properties":{"formattedCitation":"\\super 5,12\\nosupersub{}","plainCitation":"5,12","noteIndex":0},"citationItems":[{"id":21496,"uris":["http://zotero.org/users/17019593/items/S3MDAUW5"],"itemData":{"id":21496,"type":"article-journal","abstract":"Melanogenesis is the process for the production of melanin, which is the primary cause of human skin pigmentation. Skin-whitening agents are commercially available for those who wish to have a lighter skin complexions. To date, although numerous natural compounds have been proposed to alleviate hyperpigmentation, insufficient attention has been focused on potential natural skin-whitening agents and their mechanism of action from the perspective of compound classification. In the present article, the synthetic process of melanogenesis and associated core signaling pathways are summarized. An overview of the list of natural skin-lightening agents, along with their compound classifications, is also presented, where their efficacy based on their respective mechanisms of action on melanogenesis is discussed.","container-title":"Experimental and Therapeutic Medicine","DOI":"10.3892/etm.2020.8687","ISSN":"1792-0981","issue":"1","journalAbbreviation":"Exp Ther Med","page":"173-185","PMID":"32509007","PMCID":"PMC7271691","source":"PubMed Central","title":"Natural skin-whitening compounds for the treatment of melanogenesis (Review)","volume":"20","author":[{"family":"Qian","given":"Wenhui"},{"family":"Liu","given":"Wenya"},{"family":"Zhu","given":"Dong"},{"family":"Cao","given":"Yanli"},{"family":"Tang","given":"Anfu"},{"family":"Gong","given":"Guangming"},{"family":"Su","given":"Hua"}],"issued":{"date-parts":[["2020",7]]}}},{"id":21711,"uris":["http://zotero.org/users/17019593/items/Q2TDDX5C"],"itemData":{"id":21711,"type":"article-journal","abstract":"Natural substances have traditionally been used in skin care for centuries. There is now an ongoing search for new natural bioactives that not only pr...","container-title":"International Journal of Molecular Sciences","DOI":"10.3390/ijms23020585","ISSN":"1422-0067","issue":"2","language":"en","license":"http://creativecommons.org/licenses/by/3.0/","publisher":"publisher","source":"www.mdpi.com","title":"Plant-Derived Antioxidants: Significance in Skin Health and the Ageing Process","title-short":"Plant-Derived Antioxidants","URL":"https://www.mdpi.com/1422-0067/23/2/585","volume":"23","author":[{"family":"Michalak","given":"Monika"}],"accessed":{"date-parts":[["2026",2,13]]},"issued":{"date-parts":[["2022",1,6]]}}}],"schema":"https://github.com/citation-style-language/schema/raw/master/csl-citation.json"} </w:instrText>
      </w:r>
      <w:r w:rsidR="00631006" w:rsidRPr="0054667A">
        <w:fldChar w:fldCharType="separate"/>
      </w:r>
      <w:r w:rsidR="00631006" w:rsidRPr="0054667A">
        <w:rPr>
          <w:kern w:val="0"/>
          <w:vertAlign w:val="superscript"/>
        </w:rPr>
        <w:t>5,12</w:t>
      </w:r>
      <w:r w:rsidR="00631006" w:rsidRPr="0054667A">
        <w:fldChar w:fldCharType="end"/>
      </w:r>
      <w:r>
        <w:rPr>
          <w:rFonts w:hint="eastAsia"/>
        </w:rPr>
        <w:t>，</w:t>
      </w:r>
      <w:r w:rsidRPr="00693D36">
        <w:t>與傳統的合成酪胺酸酶抑制劑相比，後者據報導具有較高的毒性概況</w:t>
      </w:r>
      <w:r w:rsidR="00631006" w:rsidRPr="0054667A">
        <w:fldChar w:fldCharType="begin"/>
      </w:r>
      <w:r w:rsidR="00631006" w:rsidRPr="0054667A">
        <w:instrText xml:space="preserve"> ADDIN ZOTERO_ITEM CSL_CITATION {"citationID":"jy2MK80e","properties":{"formattedCitation":"\\super 3,4\\nosupersub{}","plainCitation":"3,4","noteIndex":0},"citationItems":[{"id":21703,"uris":["http://zotero.org/users/17019593/items/ZAZ6BLBB"],"itemData":{"id":21703,"type":"article-journal","abstract":"Tyrosinase is a copper-containing enzyme which is widely distributed in nature (e.g., bacteria, mammals, fungi) and involved in two consecutive steps ...","container-title":"International Journal of Molecular Sciences","DOI":"10.3390/ijms24109097","ISSN":"1422-0067","issue":"10","language":"en","license":"http://creativecommons.org/licenses/by/3.0/","publisher":"publisher","source":"www.mdpi.com","title":"Heterocyclic Compounds as Synthetic Tyrosinase Inhibitors: Recent Advances","title-short":"Heterocyclic Compounds as Synthetic Tyrosinase Inhibitors","URL":"https://www.mdpi.com/1422-0067/24/10/9097","volume":"24","author":[{"family":"Vittorio","given":"Serena"},{"family":"Dank","given":"Christian"},{"family":"Ielo","given":"Laura"}],"accessed":{"date-parts":[["2026",2,13]]},"issued":{"date-parts":[["2023",5,22]]}}},{"id":21706,"uris":["http://zotero.org/users/17019593/items/QJ824IFC"],"itemData":{"id":21706,"type":"article-journal","abstract":"Topical hydroquinone (HQ) has been used for decades to treat disorders of hyperpigmentation such as melasma, post-inflammatory hyperpigmentation, and solar lentigines. Additionally, it has been used as a skin-lightening agent for cosmetic purposes. Multiple studies have shown it to be effective in treating hyperpigmentation, though it is not without side effects. Currently, HQ is not approved for over-the-counter use in the United States. Its use is also banned in other countries, including Japan, Australia, and the European Union. Hyperpigmentation disorders affect individuals worldwide. Patients with these disorders are frequently seen in medical practices. Hyperpigmentation disorders can significantly negatively impact a person's quality of life, and agents that treat hyperpigmentation can improve patient outcomes. A comprehensive literature search was performed on HQ as a treatment for skin hyperpigmentation disorders. A literature review revealed that HQ is an effective compound for treating hyperpigmentation disorders and can be combined with other therapies for enhanced results. Evidence exists to support HQ as a topical therapy for skin hyperpigmentation. HQ is not without side effects and should be prescribed by trained professionals who can educate patients on usage. HQ can be used in pharmaceutical regimens to treat hyperpigmentation disorders.","container-title":"Cureus","DOI":"10.7759/cureus.48840","ISSN":"2168-8184","language":"en","source":"DOI.org (Crossref)","title":"Topical Hydroquinone for Hyperpigmentation: A Narrative Review","title-short":"Topical Hydroquinone for Hyperpigmentation","URL":"https://www.cureus.com/articles/203894-topical-hydroquinone-for-hyperpigmentation-a-narrative-review","author":[{"family":"Fabian","given":"Isabella  M"},{"family":"Sinnathamby","given":"Evan  S"},{"family":"Flanagan","given":"Chelsi J"},{"family":"Lindberg","given":"Anne"},{"family":"Tynes","given":"Brynne"},{"family":"Kelkar","given":"Rucha  A"},{"family":"Varrassi","given":"Giustino"},{"family":"Ahmadzadeh","given":"Shahab"},{"family":"Shekoohi","given":"Sahar"},{"family":"Kaye","given":"Alan D"}],"accessed":{"date-parts":[["2026",2,13]]},"issued":{"date-parts":[["2023",11,15]]}}}],"schema":"https://github.com/citation-style-language/schema/raw/master/csl-citation.json"} </w:instrText>
      </w:r>
      <w:r w:rsidR="00631006" w:rsidRPr="0054667A">
        <w:fldChar w:fldCharType="separate"/>
      </w:r>
      <w:r w:rsidR="00631006" w:rsidRPr="0054667A">
        <w:rPr>
          <w:kern w:val="0"/>
          <w:vertAlign w:val="superscript"/>
        </w:rPr>
        <w:t>3,4</w:t>
      </w:r>
      <w:r w:rsidR="00631006" w:rsidRPr="0054667A">
        <w:fldChar w:fldCharType="end"/>
      </w:r>
      <w:r>
        <w:rPr>
          <w:rFonts w:hint="eastAsia"/>
        </w:rPr>
        <w:t>。</w:t>
      </w:r>
    </w:p>
    <w:p w14:paraId="2BEF5ABB" w14:textId="2A15CA7E" w:rsidR="0009412E" w:rsidRDefault="0009412E" w:rsidP="00CB37B5">
      <w:pPr>
        <w:pStyle w:val="JEST1"/>
        <w:ind w:firstLine="480"/>
      </w:pPr>
      <w:r w:rsidRPr="0054667A">
        <w:t>…</w:t>
      </w:r>
    </w:p>
    <w:p w14:paraId="7E535FA3" w14:textId="54872C11" w:rsidR="00693D36" w:rsidRPr="00693D36" w:rsidRDefault="00693D36" w:rsidP="00693D36">
      <w:pPr>
        <w:pStyle w:val="JESTf1"/>
      </w:pPr>
      <w:proofErr w:type="gramStart"/>
      <w:r w:rsidRPr="00693D36">
        <w:t>（註</w:t>
      </w:r>
      <w:proofErr w:type="gramEnd"/>
      <w:r w:rsidRPr="00693D36">
        <w:t>：請勿僅僅重複結果。解釋「為什麼」會發生，以及它與先前研究的比較情況。）</w:t>
      </w:r>
    </w:p>
    <w:p w14:paraId="78177D80" w14:textId="77777777" w:rsidR="00693D36" w:rsidRDefault="00693D36" w:rsidP="001A6A08">
      <w:pPr>
        <w:pStyle w:val="JEST3"/>
      </w:pPr>
    </w:p>
    <w:p w14:paraId="4E24D279" w14:textId="45F6C1AA" w:rsidR="001A6A08" w:rsidRPr="00693D36" w:rsidRDefault="00693D36" w:rsidP="00693D36">
      <w:pPr>
        <w:pStyle w:val="JEST3"/>
      </w:pPr>
      <w:r w:rsidRPr="00693D36">
        <w:lastRenderedPageBreak/>
        <w:t>材料與方法</w:t>
      </w:r>
    </w:p>
    <w:p w14:paraId="4B2DE32A" w14:textId="319E0DC7" w:rsidR="00693D36" w:rsidRPr="00693D36" w:rsidRDefault="00693D36" w:rsidP="00693D36">
      <w:pPr>
        <w:pStyle w:val="JESTf1"/>
        <w:rPr>
          <w:color w:val="EE0000"/>
        </w:rPr>
      </w:pPr>
      <w:r w:rsidRPr="00693D36">
        <w:rPr>
          <w:color w:val="EE0000"/>
        </w:rPr>
        <w:t>[</w:t>
      </w:r>
      <w:r w:rsidRPr="00693D36">
        <w:rPr>
          <w:color w:val="EE0000"/>
        </w:rPr>
        <w:t>替換為您自己的方法：描述您的實驗程序、材料或邏輯框架。提供足以進行重複實驗的細節。</w:t>
      </w:r>
      <w:r w:rsidRPr="00693D36">
        <w:rPr>
          <w:color w:val="EE0000"/>
        </w:rPr>
        <w:t>]</w:t>
      </w:r>
    </w:p>
    <w:p w14:paraId="3E4CA9B6" w14:textId="11CF10C1" w:rsidR="00693D36" w:rsidRPr="00693D36" w:rsidRDefault="00693D36" w:rsidP="00693D36">
      <w:pPr>
        <w:pStyle w:val="JEST5"/>
      </w:pPr>
      <w:r w:rsidRPr="00693D36">
        <w:t>植物材料與提取</w:t>
      </w:r>
      <w:r>
        <w:rPr>
          <w:rFonts w:hint="eastAsia"/>
        </w:rPr>
        <w:t>流程</w:t>
      </w:r>
    </w:p>
    <w:p w14:paraId="1E1790DF" w14:textId="416346F1" w:rsidR="00693D36" w:rsidRPr="00693D36" w:rsidRDefault="00693D36" w:rsidP="00693D36">
      <w:pPr>
        <w:pStyle w:val="JEST1"/>
        <w:ind w:firstLineChars="0" w:firstLine="0"/>
      </w:pPr>
      <w:r w:rsidRPr="00693D36">
        <w:t>將</w:t>
      </w:r>
      <w:r w:rsidRPr="00693D36">
        <w:t xml:space="preserve"> IA</w:t>
      </w:r>
      <w:r w:rsidRPr="00693D36">
        <w:t>、</w:t>
      </w:r>
      <w:r w:rsidRPr="00693D36">
        <w:t>CR</w:t>
      </w:r>
      <w:r w:rsidRPr="00693D36">
        <w:t>、</w:t>
      </w:r>
      <w:r w:rsidRPr="00693D36">
        <w:t xml:space="preserve">RP </w:t>
      </w:r>
      <w:r w:rsidRPr="00693D36">
        <w:t>及</w:t>
      </w:r>
      <w:r w:rsidRPr="00693D36">
        <w:t xml:space="preserve"> RT </w:t>
      </w:r>
      <w:r w:rsidRPr="00693D36">
        <w:t>的根部與莖部，以及</w:t>
      </w:r>
      <w:r w:rsidRPr="00693D36">
        <w:t xml:space="preserve"> FE </w:t>
      </w:r>
      <w:r w:rsidRPr="00693D36">
        <w:t>的葉片進行乾燥並粉碎。使用</w:t>
      </w:r>
      <w:r w:rsidRPr="00693D36">
        <w:t xml:space="preserve"> 95% </w:t>
      </w:r>
      <w:r w:rsidRPr="00693D36">
        <w:t>乙醇以</w:t>
      </w:r>
      <w:r w:rsidRPr="00693D36">
        <w:t xml:space="preserve"> 1:10 (w/v) </w:t>
      </w:r>
      <w:r w:rsidRPr="00693D36">
        <w:t>的</w:t>
      </w:r>
      <w:proofErr w:type="gramStart"/>
      <w:r w:rsidRPr="00693D36">
        <w:t>料液比</w:t>
      </w:r>
      <w:proofErr w:type="gramEnd"/>
      <w:r w:rsidRPr="00693D36">
        <w:t>進行提取</w:t>
      </w:r>
      <w:r w:rsidRPr="00693D36">
        <w:t xml:space="preserve"> 48 </w:t>
      </w:r>
      <w:r w:rsidRPr="00693D36">
        <w:t>小時。將</w:t>
      </w:r>
      <w:proofErr w:type="gramStart"/>
      <w:r w:rsidRPr="00693D36">
        <w:t>上清液過濾</w:t>
      </w:r>
      <w:proofErr w:type="gramEnd"/>
      <w:r w:rsidRPr="00693D36">
        <w:t>，並透過減壓旋轉蒸發</w:t>
      </w:r>
      <w:proofErr w:type="gramStart"/>
      <w:r w:rsidRPr="00693D36">
        <w:t>（</w:t>
      </w:r>
      <w:proofErr w:type="gramEnd"/>
      <w:r w:rsidRPr="00693D36">
        <w:t>50</w:t>
      </w:r>
      <w:proofErr w:type="gramStart"/>
      <w:r w:rsidRPr="00693D36">
        <w:t>–</w:t>
      </w:r>
      <w:proofErr w:type="gramEnd"/>
      <w:r w:rsidRPr="00693D36">
        <w:t>60°C</w:t>
      </w:r>
      <w:r w:rsidRPr="00693D36">
        <w:t>，</w:t>
      </w:r>
      <w:r w:rsidRPr="00693D36">
        <w:t>50</w:t>
      </w:r>
      <w:proofErr w:type="gramStart"/>
      <w:r w:rsidRPr="00693D36">
        <w:t>–</w:t>
      </w:r>
      <w:proofErr w:type="gramEnd"/>
      <w:r w:rsidRPr="00693D36">
        <w:t>140 mmHg</w:t>
      </w:r>
      <w:r w:rsidRPr="00693D36">
        <w:t>；</w:t>
      </w:r>
      <w:r w:rsidRPr="00693D36">
        <w:t>[</w:t>
      </w:r>
      <w:r w:rsidRPr="00693D36">
        <w:t>公司名稱與產品編號</w:t>
      </w:r>
      <w:r w:rsidRPr="00693D36">
        <w:t>]</w:t>
      </w:r>
      <w:proofErr w:type="gramStart"/>
      <w:r w:rsidRPr="00693D36">
        <w:t>）</w:t>
      </w:r>
      <w:proofErr w:type="gramEnd"/>
      <w:r w:rsidRPr="00693D36">
        <w:t>進行濃縮，隨後經冷凍乾燥獲得粗提取物粉末。接著將粉末溶解於二甲基亞碸（</w:t>
      </w:r>
      <w:r w:rsidRPr="00693D36">
        <w:t>dimethyl sulfoxide</w:t>
      </w:r>
      <w:r w:rsidR="000749F0">
        <w:rPr>
          <w:rFonts w:hint="eastAsia"/>
        </w:rPr>
        <w:t>，</w:t>
      </w:r>
      <w:r w:rsidRPr="00693D36">
        <w:t>DMSO</w:t>
      </w:r>
      <w:r w:rsidRPr="00693D36">
        <w:t>；</w:t>
      </w:r>
      <w:r w:rsidRPr="00693D36">
        <w:t>[</w:t>
      </w:r>
      <w:r w:rsidRPr="00693D36">
        <w:t>公司名稱與產品編號</w:t>
      </w:r>
      <w:r w:rsidRPr="00693D36">
        <w:t>]</w:t>
      </w:r>
      <w:proofErr w:type="gramStart"/>
      <w:r w:rsidRPr="00693D36">
        <w:t>）</w:t>
      </w:r>
      <w:proofErr w:type="gramEnd"/>
      <w:r w:rsidRPr="00693D36">
        <w:t>中。</w:t>
      </w:r>
    </w:p>
    <w:p w14:paraId="42A78545" w14:textId="64ACF8F3" w:rsidR="00BB3D32" w:rsidRDefault="0009412E" w:rsidP="001A6A08">
      <w:pPr>
        <w:pStyle w:val="JEST1"/>
        <w:ind w:firstLine="480"/>
      </w:pPr>
      <w:r w:rsidRPr="0054667A">
        <w:t>…</w:t>
      </w:r>
    </w:p>
    <w:p w14:paraId="33822C70" w14:textId="10DEC6E9" w:rsidR="001A6A08" w:rsidRPr="000749F0" w:rsidRDefault="000749F0" w:rsidP="000749F0">
      <w:pPr>
        <w:pStyle w:val="JESTf1"/>
      </w:pPr>
      <w:r w:rsidRPr="000749F0">
        <w:t>[</w:t>
      </w:r>
      <w:r w:rsidRPr="000749F0">
        <w:t>方法論：例如，實驗設置</w:t>
      </w:r>
      <w:r w:rsidRPr="000749F0">
        <w:t xml:space="preserve">/ </w:t>
      </w:r>
      <w:r w:rsidRPr="000749F0">
        <w:t>理論框架</w:t>
      </w:r>
      <w:r w:rsidRPr="000749F0">
        <w:t xml:space="preserve">/ </w:t>
      </w:r>
      <w:r w:rsidRPr="000749F0">
        <w:t>數據採集</w:t>
      </w:r>
      <w:r w:rsidRPr="000749F0">
        <w:t>]</w:t>
      </w:r>
      <w:r w:rsidRPr="000749F0">
        <w:t>。</w:t>
      </w:r>
    </w:p>
    <w:p w14:paraId="0053AA70" w14:textId="77777777" w:rsidR="00E669AB" w:rsidRDefault="00E669AB" w:rsidP="00CB37B5">
      <w:pPr>
        <w:pStyle w:val="JEST3"/>
        <w:rPr>
          <w:rFonts w:eastAsiaTheme="minorEastAsia"/>
        </w:rPr>
      </w:pPr>
    </w:p>
    <w:p w14:paraId="37BE8851" w14:textId="2B075921" w:rsidR="00795E83" w:rsidRPr="000749F0" w:rsidRDefault="000749F0" w:rsidP="000749F0">
      <w:pPr>
        <w:pStyle w:val="JEST3"/>
      </w:pPr>
      <w:r>
        <w:rPr>
          <w:rFonts w:hint="eastAsia"/>
        </w:rPr>
        <w:t>結論</w:t>
      </w:r>
    </w:p>
    <w:p w14:paraId="132EC8FB" w14:textId="22EB2B2C" w:rsidR="000749F0" w:rsidRPr="000749F0" w:rsidRDefault="000749F0" w:rsidP="000749F0">
      <w:pPr>
        <w:pStyle w:val="JESTf1"/>
        <w:rPr>
          <w:color w:val="EE0000"/>
        </w:rPr>
      </w:pPr>
      <w:r w:rsidRPr="000749F0">
        <w:rPr>
          <w:color w:val="EE0000"/>
        </w:rPr>
        <w:t>[</w:t>
      </w:r>
      <w:r w:rsidRPr="000749F0">
        <w:rPr>
          <w:color w:val="EE0000"/>
        </w:rPr>
        <w:t>替換為您自己的結論：總結您的關鍵發現及其影響。闡述您最終的層級或效能結果。</w:t>
      </w:r>
      <w:r w:rsidRPr="000749F0">
        <w:rPr>
          <w:color w:val="EE0000"/>
        </w:rPr>
        <w:t>]</w:t>
      </w:r>
    </w:p>
    <w:p w14:paraId="1D21C017" w14:textId="43870F37" w:rsidR="000749F0" w:rsidRPr="000749F0" w:rsidRDefault="000749F0" w:rsidP="000749F0">
      <w:pPr>
        <w:pStyle w:val="JEST1"/>
        <w:ind w:firstLineChars="0" w:firstLine="0"/>
      </w:pPr>
      <w:r w:rsidRPr="000749F0">
        <w:t>本研究鑑定</w:t>
      </w:r>
      <w:proofErr w:type="gramStart"/>
      <w:r w:rsidRPr="000749F0">
        <w:t>出桃金孃</w:t>
      </w:r>
      <w:proofErr w:type="gramEnd"/>
      <w:r w:rsidRPr="000749F0">
        <w:t>（</w:t>
      </w:r>
      <w:r w:rsidRPr="000749F0">
        <w:t>RT-E</w:t>
      </w:r>
      <w:r w:rsidRPr="000749F0">
        <w:t>）與</w:t>
      </w:r>
      <w:proofErr w:type="gramStart"/>
      <w:r w:rsidRPr="000749F0">
        <w:t>茅莓</w:t>
      </w:r>
      <w:proofErr w:type="gramEnd"/>
      <w:r w:rsidRPr="000749F0">
        <w:t>（</w:t>
      </w:r>
      <w:r w:rsidRPr="000749F0">
        <w:t>RP-E</w:t>
      </w:r>
      <w:r w:rsidRPr="000749F0">
        <w:t>）為優異的皮膚美白候選物，這主要由其強大的抗氧化能力（</w:t>
      </w:r>
      <w:r w:rsidRPr="0054667A">
        <w:t>IC</w:t>
      </w:r>
      <w:r w:rsidRPr="0054667A">
        <w:rPr>
          <w:vertAlign w:val="subscript"/>
        </w:rPr>
        <w:t>50</w:t>
      </w:r>
      <w:r w:rsidRPr="0054667A">
        <w:t xml:space="preserve"> </w:t>
      </w:r>
      <m:oMath>
        <m:r>
          <w:rPr>
            <w:rFonts w:ascii="Cambria Math" w:hAnsi="Cambria Math"/>
          </w:rPr>
          <m:t>≈</m:t>
        </m:r>
      </m:oMath>
      <w:r w:rsidRPr="0054667A">
        <w:t xml:space="preserve"> 20 </w:t>
      </w:r>
      <w:proofErr w:type="spellStart"/>
      <w:r w:rsidRPr="0054667A">
        <w:t>μg</w:t>
      </w:r>
      <w:proofErr w:type="spellEnd"/>
      <w:r w:rsidRPr="0054667A">
        <w:t>/mL</w:t>
      </w:r>
      <w:r w:rsidRPr="000749F0">
        <w:t>）所驅動。效能層級為</w:t>
      </w:r>
      <w:r w:rsidRPr="000749F0">
        <w:t xml:space="preserve"> </w:t>
      </w:r>
      <w:r w:rsidRPr="0054667A">
        <w:t xml:space="preserve">RT-E </w:t>
      </w:r>
      <m:oMath>
        <m:r>
          <w:rPr>
            <w:rFonts w:ascii="Cambria Math" w:hAnsi="Cambria Math"/>
          </w:rPr>
          <m:t>≈</m:t>
        </m:r>
      </m:oMath>
      <w:r w:rsidRPr="0054667A">
        <w:t xml:space="preserve"> RP-E &gt; CR-E </w:t>
      </w:r>
      <m:oMath>
        <m:r>
          <w:rPr>
            <w:rFonts w:ascii="Cambria Math" w:hAnsi="Cambria Math"/>
          </w:rPr>
          <m:t>≫</m:t>
        </m:r>
      </m:oMath>
      <w:r w:rsidRPr="0054667A">
        <w:t xml:space="preserve"> FE-E &gt; IA-E</w:t>
      </w:r>
      <w:r w:rsidRPr="000749F0">
        <w:t>。至關重要地，我們證明了單純組合粗提取物會導致加成細胞毒性，抵消了效能協同的益處。未來的應用應著重於</w:t>
      </w:r>
      <w:r w:rsidRPr="000749F0">
        <w:t xml:space="preserve"> RT-E </w:t>
      </w:r>
      <w:r w:rsidRPr="000749F0">
        <w:t>與</w:t>
      </w:r>
      <w:r w:rsidRPr="000749F0">
        <w:t xml:space="preserve"> RP-E </w:t>
      </w:r>
      <w:r w:rsidRPr="000749F0">
        <w:t>的精製</w:t>
      </w:r>
      <w:proofErr w:type="gramStart"/>
      <w:r w:rsidRPr="000749F0">
        <w:t>餾</w:t>
      </w:r>
      <w:proofErr w:type="gramEnd"/>
      <w:r w:rsidRPr="000749F0">
        <w:t>分，以實現安全性與效能的最大化。</w:t>
      </w:r>
    </w:p>
    <w:p w14:paraId="37E3C901" w14:textId="78A6379D" w:rsidR="0009412E" w:rsidRDefault="0009412E" w:rsidP="001A6A08">
      <w:pPr>
        <w:pStyle w:val="JEST1"/>
        <w:ind w:firstLine="480"/>
      </w:pPr>
      <w:r w:rsidRPr="0054667A">
        <w:t>…</w:t>
      </w:r>
    </w:p>
    <w:p w14:paraId="1E440992" w14:textId="77777777" w:rsidR="00E669AB" w:rsidRDefault="00E669AB" w:rsidP="00CB37B5">
      <w:pPr>
        <w:pStyle w:val="JEST3"/>
        <w:rPr>
          <w:rFonts w:eastAsiaTheme="minorEastAsia"/>
        </w:rPr>
      </w:pPr>
    </w:p>
    <w:p w14:paraId="53A1E507" w14:textId="60513A40" w:rsidR="00F13EE1" w:rsidRPr="000749F0" w:rsidRDefault="000749F0" w:rsidP="000749F0">
      <w:pPr>
        <w:pStyle w:val="JEST3"/>
      </w:pPr>
      <w:r>
        <w:rPr>
          <w:rFonts w:hint="eastAsia"/>
        </w:rPr>
        <w:lastRenderedPageBreak/>
        <w:t>致謝</w:t>
      </w:r>
    </w:p>
    <w:p w14:paraId="3090A701" w14:textId="5053AC42" w:rsidR="00E669AB" w:rsidRDefault="000749F0" w:rsidP="000749F0">
      <w:pPr>
        <w:pStyle w:val="JEST1"/>
        <w:ind w:firstLineChars="0" w:firstLine="0"/>
      </w:pPr>
      <w:r w:rsidRPr="000749F0">
        <w:t>我們要感謝</w:t>
      </w:r>
      <w:r w:rsidRPr="000749F0">
        <w:t xml:space="preserve"> [</w:t>
      </w:r>
      <w:r w:rsidRPr="000749F0">
        <w:t>導師／老師姓名</w:t>
      </w:r>
      <w:r w:rsidRPr="000749F0">
        <w:t xml:space="preserve">] </w:t>
      </w:r>
      <w:r w:rsidRPr="000749F0">
        <w:t>的指導，以及</w:t>
      </w:r>
      <w:r w:rsidRPr="000749F0">
        <w:t xml:space="preserve"> [</w:t>
      </w:r>
      <w:r w:rsidRPr="000749F0">
        <w:t>學校名稱</w:t>
      </w:r>
      <w:r w:rsidRPr="000749F0">
        <w:t xml:space="preserve">] </w:t>
      </w:r>
      <w:r w:rsidRPr="000749F0">
        <w:t>提供實驗室設施。</w:t>
      </w:r>
    </w:p>
    <w:p w14:paraId="476B1B2D" w14:textId="77777777" w:rsidR="000749F0" w:rsidRDefault="000749F0" w:rsidP="000749F0"/>
    <w:p w14:paraId="27261A0F" w14:textId="05790F68" w:rsidR="00F13EE1" w:rsidRPr="000749F0" w:rsidRDefault="000749F0" w:rsidP="000749F0">
      <w:pPr>
        <w:pStyle w:val="JEST3"/>
      </w:pPr>
      <w:r>
        <w:rPr>
          <w:rFonts w:hint="eastAsia"/>
        </w:rPr>
        <w:t>作者貢獻</w:t>
      </w:r>
    </w:p>
    <w:p w14:paraId="3FDF6BCC" w14:textId="78FFE5DF" w:rsidR="00E669AB" w:rsidRDefault="000749F0" w:rsidP="000749F0">
      <w:pPr>
        <w:pStyle w:val="JEST1"/>
        <w:ind w:firstLineChars="0" w:firstLine="0"/>
      </w:pPr>
      <w:r w:rsidRPr="000749F0">
        <w:t>[</w:t>
      </w:r>
      <w:r>
        <w:rPr>
          <w:rFonts w:hint="eastAsia"/>
        </w:rPr>
        <w:t>作者</w:t>
      </w:r>
      <w:r w:rsidRPr="000749F0">
        <w:t>姓名</w:t>
      </w:r>
      <w:r w:rsidRPr="000749F0">
        <w:t>]</w:t>
      </w:r>
      <w:r w:rsidRPr="000749F0">
        <w:t>：概念化</w:t>
      </w:r>
      <w:r w:rsidRPr="000749F0">
        <w:t xml:space="preserve"> (Conceptualization)</w:t>
      </w:r>
      <w:r w:rsidRPr="000749F0">
        <w:t>、調查</w:t>
      </w:r>
      <w:r w:rsidRPr="000749F0">
        <w:t xml:space="preserve"> (Investigation) </w:t>
      </w:r>
      <w:r w:rsidRPr="000749F0">
        <w:t>以及撰寫</w:t>
      </w:r>
      <w:proofErr w:type="gramStart"/>
      <w:r w:rsidRPr="000749F0">
        <w:t>——</w:t>
      </w:r>
      <w:proofErr w:type="gramEnd"/>
      <w:r w:rsidRPr="000749F0">
        <w:t>初稿</w:t>
      </w:r>
      <w:r w:rsidRPr="000749F0">
        <w:t xml:space="preserve"> (Writing </w:t>
      </w:r>
      <w:proofErr w:type="gramStart"/>
      <w:r w:rsidRPr="000749F0">
        <w:t>–</w:t>
      </w:r>
      <w:proofErr w:type="gramEnd"/>
      <w:r w:rsidRPr="000749F0">
        <w:t xml:space="preserve"> original draft)</w:t>
      </w:r>
      <w:r w:rsidRPr="000749F0">
        <w:t>。</w:t>
      </w:r>
      <w:r w:rsidRPr="000749F0">
        <w:t>[</w:t>
      </w:r>
      <w:r>
        <w:rPr>
          <w:rFonts w:hint="eastAsia"/>
        </w:rPr>
        <w:t>作者姓名</w:t>
      </w:r>
      <w:r w:rsidRPr="000749F0">
        <w:t>]</w:t>
      </w:r>
      <w:r w:rsidRPr="000749F0">
        <w:t>：數據管理</w:t>
      </w:r>
      <w:r w:rsidRPr="000749F0">
        <w:t xml:space="preserve"> (Data curation) </w:t>
      </w:r>
      <w:r w:rsidRPr="000749F0">
        <w:t>與正式分析</w:t>
      </w:r>
      <w:r w:rsidRPr="000749F0">
        <w:t xml:space="preserve"> (Formal analysis)</w:t>
      </w:r>
      <w:r w:rsidRPr="000749F0">
        <w:t>。</w:t>
      </w:r>
    </w:p>
    <w:p w14:paraId="4A7AC1F5" w14:textId="77777777" w:rsidR="000749F0" w:rsidRDefault="000749F0" w:rsidP="000749F0">
      <w:pPr>
        <w:pStyle w:val="JEST1"/>
        <w:ind w:firstLineChars="0" w:firstLine="0"/>
      </w:pPr>
    </w:p>
    <w:p w14:paraId="1E32057C" w14:textId="75E0D5DB" w:rsidR="00F13EE1" w:rsidRPr="000749F0" w:rsidRDefault="000749F0" w:rsidP="000749F0">
      <w:pPr>
        <w:pStyle w:val="JEST3"/>
      </w:pPr>
      <w:r>
        <w:rPr>
          <w:rFonts w:hint="eastAsia"/>
        </w:rPr>
        <w:t>數據取得</w:t>
      </w:r>
    </w:p>
    <w:p w14:paraId="2BF3DB07" w14:textId="1F0AA668" w:rsidR="00E669AB" w:rsidRDefault="000749F0" w:rsidP="000749F0">
      <w:pPr>
        <w:pStyle w:val="JEST1"/>
        <w:ind w:firstLineChars="0" w:firstLine="0"/>
      </w:pPr>
      <w:r w:rsidRPr="000749F0">
        <w:t>支持本研究結果的數據可經由合理要求從通訊作者處獲得。</w:t>
      </w:r>
    </w:p>
    <w:p w14:paraId="55CFF44A" w14:textId="77777777" w:rsidR="000749F0" w:rsidRDefault="000749F0" w:rsidP="000749F0">
      <w:pPr>
        <w:pStyle w:val="JEST1"/>
        <w:ind w:firstLineChars="0" w:firstLine="0"/>
      </w:pPr>
    </w:p>
    <w:p w14:paraId="7FEB2C89" w14:textId="5F2DA5ED" w:rsidR="00F13EE1" w:rsidRPr="000749F0" w:rsidRDefault="000749F0" w:rsidP="000749F0">
      <w:pPr>
        <w:pStyle w:val="JEST3"/>
      </w:pPr>
      <w:r>
        <w:rPr>
          <w:rFonts w:hint="eastAsia"/>
        </w:rPr>
        <w:t>利益衝突</w:t>
      </w:r>
    </w:p>
    <w:p w14:paraId="33C22D3D" w14:textId="78F2A0C3" w:rsidR="00E669AB" w:rsidRDefault="000749F0" w:rsidP="000749F0">
      <w:pPr>
        <w:pStyle w:val="JEST1"/>
        <w:ind w:firstLineChars="0" w:firstLine="0"/>
      </w:pPr>
      <w:r w:rsidRPr="000749F0">
        <w:t>作者聲明不存在相互競爭的財務或個人利益。</w:t>
      </w:r>
    </w:p>
    <w:p w14:paraId="7D44793E" w14:textId="77777777" w:rsidR="000749F0" w:rsidRDefault="000749F0" w:rsidP="000749F0">
      <w:pPr>
        <w:pStyle w:val="JEST1"/>
        <w:ind w:firstLine="480"/>
      </w:pPr>
    </w:p>
    <w:p w14:paraId="594F9A74" w14:textId="4227CEFE" w:rsidR="00F13EE1" w:rsidRPr="0054667A" w:rsidRDefault="000749F0" w:rsidP="000749F0">
      <w:pPr>
        <w:pStyle w:val="JEST3"/>
      </w:pPr>
      <w:r>
        <w:rPr>
          <w:rFonts w:hint="eastAsia"/>
        </w:rPr>
        <w:t>倫理批准</w:t>
      </w:r>
    </w:p>
    <w:p w14:paraId="7D04DCEF" w14:textId="18D055D8" w:rsidR="00E669AB" w:rsidRDefault="000749F0" w:rsidP="000749F0">
      <w:pPr>
        <w:pStyle w:val="JEST1"/>
        <w:ind w:firstLineChars="0" w:firstLine="0"/>
      </w:pPr>
      <w:r w:rsidRPr="000749F0">
        <w:t>不適用。本研究不涉及人類受試者或脊椎動物模型。</w:t>
      </w:r>
    </w:p>
    <w:p w14:paraId="0A17FE71" w14:textId="77777777" w:rsidR="000749F0" w:rsidRDefault="000749F0" w:rsidP="000749F0">
      <w:pPr>
        <w:pStyle w:val="JEST1"/>
        <w:ind w:firstLineChars="0" w:firstLine="0"/>
      </w:pPr>
    </w:p>
    <w:p w14:paraId="5B98734A" w14:textId="2F1717FE" w:rsidR="000749F0" w:rsidRPr="000749F0" w:rsidRDefault="000749F0" w:rsidP="000749F0">
      <w:pPr>
        <w:pStyle w:val="JEST3"/>
      </w:pPr>
      <w:r>
        <w:rPr>
          <w:rFonts w:hint="eastAsia"/>
        </w:rPr>
        <w:t>生成式人工智慧聲明</w:t>
      </w:r>
    </w:p>
    <w:p w14:paraId="32FBCA80" w14:textId="60AB55B0" w:rsidR="00E669AB" w:rsidRPr="000749F0" w:rsidRDefault="000749F0" w:rsidP="000749F0">
      <w:pPr>
        <w:pStyle w:val="JEST1"/>
        <w:ind w:firstLineChars="0" w:firstLine="0"/>
        <w:rPr>
          <w:rFonts w:eastAsia="微軟正黑體"/>
        </w:rPr>
      </w:pPr>
      <w:r w:rsidRPr="000749F0">
        <w:lastRenderedPageBreak/>
        <w:t>在準備這項工作的過程中，作者使用了</w:t>
      </w:r>
      <w:r w:rsidRPr="000749F0">
        <w:t xml:space="preserve"> [</w:t>
      </w:r>
      <w:r>
        <w:rPr>
          <w:rFonts w:hint="eastAsia"/>
        </w:rPr>
        <w:t>生成式</w:t>
      </w:r>
      <w:r>
        <w:rPr>
          <w:rFonts w:hint="eastAsia"/>
        </w:rPr>
        <w:t>AI</w:t>
      </w:r>
      <w:r w:rsidRPr="000749F0">
        <w:t>工具名稱</w:t>
      </w:r>
      <w:r w:rsidRPr="000749F0">
        <w:t xml:space="preserve">] </w:t>
      </w:r>
      <w:r w:rsidRPr="000749F0">
        <w:t>進行</w:t>
      </w:r>
      <w:r w:rsidRPr="000749F0">
        <w:t xml:space="preserve"> [</w:t>
      </w:r>
      <w:r w:rsidRPr="000749F0">
        <w:t>例如：語法檢查／語言潤飾</w:t>
      </w:r>
      <w:r w:rsidRPr="000749F0">
        <w:t>]</w:t>
      </w:r>
      <w:r w:rsidRPr="000749F0">
        <w:t>。作者對最終內容的完整性負全部責任。</w:t>
      </w:r>
    </w:p>
    <w:p w14:paraId="326E8046" w14:textId="77777777" w:rsidR="000749F0" w:rsidRDefault="000749F0" w:rsidP="00CB37B5">
      <w:pPr>
        <w:pStyle w:val="JEST3"/>
      </w:pPr>
    </w:p>
    <w:p w14:paraId="66DBB39E" w14:textId="42A95EFE" w:rsidR="00795E83" w:rsidRPr="000749F0" w:rsidRDefault="000749F0" w:rsidP="000749F0">
      <w:pPr>
        <w:pStyle w:val="JEST3"/>
      </w:pPr>
      <w:r>
        <w:rPr>
          <w:rFonts w:hint="eastAsia"/>
        </w:rPr>
        <w:t>參考文獻</w:t>
      </w:r>
    </w:p>
    <w:p w14:paraId="6A0B52F8" w14:textId="473C43B3" w:rsidR="000749F0" w:rsidRPr="000749F0" w:rsidRDefault="000749F0" w:rsidP="000749F0">
      <w:pPr>
        <w:pStyle w:val="JESTf1"/>
        <w:rPr>
          <w:iCs/>
          <w:color w:val="EE0000"/>
        </w:rPr>
      </w:pPr>
      <w:r w:rsidRPr="000749F0">
        <w:rPr>
          <w:color w:val="EE0000"/>
        </w:rPr>
        <w:t>[</w:t>
      </w:r>
      <w:r w:rsidRPr="000749F0">
        <w:rPr>
          <w:color w:val="EE0000"/>
        </w:rPr>
        <w:t>替換為您自己的參考文獻：按文中出現的順序標</w:t>
      </w:r>
      <w:proofErr w:type="gramStart"/>
      <w:r w:rsidRPr="000749F0">
        <w:rPr>
          <w:color w:val="EE0000"/>
        </w:rPr>
        <w:t>註</w:t>
      </w:r>
      <w:proofErr w:type="gramEnd"/>
      <w:r w:rsidRPr="000749F0">
        <w:rPr>
          <w:color w:val="EE0000"/>
        </w:rPr>
        <w:t>所有引用來源。確保文中的每</w:t>
      </w:r>
      <w:proofErr w:type="gramStart"/>
      <w:r w:rsidRPr="000749F0">
        <w:rPr>
          <w:color w:val="EE0000"/>
        </w:rPr>
        <w:t>個</w:t>
      </w:r>
      <w:proofErr w:type="gramEnd"/>
      <w:r w:rsidRPr="000749F0">
        <w:rPr>
          <w:color w:val="EE0000"/>
        </w:rPr>
        <w:t>編號都與此處的來源一致。提交前請刪除下方所有的範例參考文獻。</w:t>
      </w:r>
      <w:r w:rsidRPr="000749F0">
        <w:rPr>
          <w:color w:val="EE0000"/>
        </w:rPr>
        <w:t>]</w:t>
      </w:r>
    </w:p>
    <w:p w14:paraId="5663456E" w14:textId="69D9743B" w:rsidR="0071363B" w:rsidRDefault="0071363B" w:rsidP="0071363B">
      <w:pPr>
        <w:pStyle w:val="JESTf5"/>
        <w:numPr>
          <w:ilvl w:val="0"/>
          <w:numId w:val="8"/>
        </w:numPr>
      </w:pPr>
      <w:r w:rsidRPr="00C849C0">
        <w:fldChar w:fldCharType="begin"/>
      </w:r>
      <w:r w:rsidRPr="00C849C0">
        <w:instrText xml:space="preserve"> ADDIN ZOTERO_BIBL {"uncited":[],"omitted":[],"custom":[]} CSL_BIBLIOGRAPHY </w:instrText>
      </w:r>
      <w:r w:rsidRPr="00C849C0">
        <w:fldChar w:fldCharType="separate"/>
      </w:r>
      <w:r>
        <w:rPr>
          <w:rFonts w:hint="eastAsia"/>
        </w:rPr>
        <w:t>作者</w:t>
      </w:r>
      <w:r>
        <w:rPr>
          <w:rFonts w:hint="eastAsia"/>
        </w:rPr>
        <w:t>1</w:t>
      </w:r>
      <w:r>
        <w:rPr>
          <w:rFonts w:hint="eastAsia"/>
        </w:rPr>
        <w:t>、作者</w:t>
      </w:r>
      <w:r>
        <w:rPr>
          <w:rFonts w:hint="eastAsia"/>
        </w:rPr>
        <w:t xml:space="preserve"> 2</w:t>
      </w:r>
      <w:r>
        <w:rPr>
          <w:rFonts w:hint="eastAsia"/>
        </w:rPr>
        <w:t>。文章標題名稱。《啟蒙科學與技術學報》第</w:t>
      </w:r>
      <w:r>
        <w:rPr>
          <w:rFonts w:hint="eastAsia"/>
        </w:rPr>
        <w:t>1</w:t>
      </w:r>
      <w:r>
        <w:rPr>
          <w:rFonts w:hint="eastAsia"/>
        </w:rPr>
        <w:t>卷，</w:t>
      </w:r>
      <w:r w:rsidRPr="00C849C0">
        <w:t>100–105</w:t>
      </w:r>
      <w:r>
        <w:rPr>
          <w:rFonts w:hint="eastAsia"/>
        </w:rPr>
        <w:t>頁</w:t>
      </w:r>
      <w:r w:rsidRPr="00C849C0">
        <w:t xml:space="preserve"> (2026)</w:t>
      </w:r>
      <w:r>
        <w:rPr>
          <w:rFonts w:hint="eastAsia"/>
        </w:rPr>
        <w:t>。</w:t>
      </w:r>
      <w:r w:rsidR="00255C96" w:rsidRPr="00255C96">
        <w:t>https://doi.org/10.xxxx/xxxxxx</w:t>
      </w:r>
    </w:p>
    <w:p w14:paraId="0600D4AE" w14:textId="22443F6F" w:rsidR="0071363B" w:rsidRPr="0071363B" w:rsidRDefault="0071363B" w:rsidP="0071363B">
      <w:pPr>
        <w:pStyle w:val="JEST1"/>
        <w:ind w:firstLine="480"/>
      </w:pPr>
      <w:r>
        <w:t>…</w:t>
      </w:r>
    </w:p>
    <w:p w14:paraId="2E054902" w14:textId="77777777" w:rsidR="0071363B" w:rsidRPr="0071363B" w:rsidRDefault="0071363B" w:rsidP="0071363B">
      <w:pPr>
        <w:pStyle w:val="JEST1"/>
        <w:ind w:firstLine="480"/>
      </w:pPr>
    </w:p>
    <w:p w14:paraId="396B6514" w14:textId="4CFBCBBB" w:rsidR="0071363B" w:rsidRDefault="0071363B" w:rsidP="0071363B">
      <w:pPr>
        <w:pStyle w:val="JESTf1"/>
        <w:rPr>
          <w:rFonts w:hint="eastAsia"/>
        </w:rPr>
      </w:pPr>
      <w:r w:rsidRPr="00C849C0">
        <w:fldChar w:fldCharType="end"/>
      </w:r>
      <w:r>
        <w:rPr>
          <w:rFonts w:hint="eastAsia"/>
        </w:rPr>
        <w:t>英文參考文獻格式：</w:t>
      </w:r>
      <w:r w:rsidRPr="0054667A">
        <w:t>Author, A. B. Title of the paper. Journal Name Volume, Page–Page (Year).</w:t>
      </w:r>
      <w:r w:rsidR="00255C96">
        <w:rPr>
          <w:rFonts w:hint="eastAsia"/>
        </w:rPr>
        <w:t xml:space="preserve"> DOI link</w:t>
      </w:r>
    </w:p>
    <w:p w14:paraId="68117B1E" w14:textId="1BB2B081" w:rsidR="0071363B" w:rsidRPr="00A606C0" w:rsidRDefault="0071363B" w:rsidP="0071363B">
      <w:pPr>
        <w:pStyle w:val="JESTf1"/>
        <w:rPr>
          <w:rFonts w:eastAsiaTheme="minorEastAsia"/>
        </w:rPr>
      </w:pPr>
      <w:r>
        <w:rPr>
          <w:rFonts w:eastAsiaTheme="minorEastAsia" w:hint="eastAsia"/>
        </w:rPr>
        <w:t>中文參考文獻格式：</w:t>
      </w:r>
      <w:r>
        <w:rPr>
          <w:rFonts w:hint="eastAsia"/>
        </w:rPr>
        <w:t>作者名稱。文章標題。期刊名稱</w:t>
      </w:r>
      <w:r w:rsidRPr="00C849C0">
        <w:t xml:space="preserve"> </w:t>
      </w:r>
      <w:r>
        <w:rPr>
          <w:rFonts w:hint="eastAsia"/>
        </w:rPr>
        <w:t>卷，頁數</w:t>
      </w:r>
      <w:r>
        <w:rPr>
          <w:rFonts w:hint="eastAsia"/>
        </w:rPr>
        <w:t xml:space="preserve"> </w:t>
      </w:r>
      <w:r>
        <w:rPr>
          <w:rFonts w:hint="eastAsia"/>
        </w:rPr>
        <w:t>（頁數）。</w:t>
      </w:r>
      <w:r w:rsidR="00255C96">
        <w:rPr>
          <w:rFonts w:hint="eastAsia"/>
        </w:rPr>
        <w:t>DOI</w:t>
      </w:r>
      <w:r w:rsidR="00255C96">
        <w:rPr>
          <w:rFonts w:hint="eastAsia"/>
        </w:rPr>
        <w:t>連結</w:t>
      </w:r>
    </w:p>
    <w:p w14:paraId="32BA2C77" w14:textId="20452839" w:rsidR="00795E83" w:rsidRDefault="00795E83" w:rsidP="00CB37B5">
      <w:pPr>
        <w:pStyle w:val="JEST3"/>
      </w:pPr>
    </w:p>
    <w:p w14:paraId="4EB419F7" w14:textId="03A60913" w:rsidR="007B713F" w:rsidRPr="007B713F" w:rsidRDefault="007B713F" w:rsidP="007B713F">
      <w:pPr>
        <w:pStyle w:val="JEST3"/>
      </w:pPr>
      <w:r>
        <w:rPr>
          <w:rFonts w:hint="eastAsia"/>
        </w:rPr>
        <w:t>補充資料</w:t>
      </w:r>
    </w:p>
    <w:p w14:paraId="2DA89F8F" w14:textId="3912BB79" w:rsidR="00E669AB" w:rsidRPr="007B713F" w:rsidRDefault="007B713F" w:rsidP="007B713F">
      <w:pPr>
        <w:pStyle w:val="JESTf1"/>
        <w:rPr>
          <w:color w:val="EE0000"/>
        </w:rPr>
      </w:pPr>
      <w:r w:rsidRPr="007B713F">
        <w:rPr>
          <w:color w:val="EE0000"/>
        </w:rPr>
        <w:t>[</w:t>
      </w:r>
      <w:r w:rsidRPr="007B713F">
        <w:rPr>
          <w:color w:val="EE0000"/>
        </w:rPr>
        <w:t>替換為您自己的補充數據：包括支持正文的原始數據、代碼或額外照片。</w:t>
      </w:r>
      <w:r w:rsidRPr="007B713F">
        <w:rPr>
          <w:color w:val="EE0000"/>
        </w:rPr>
        <w:t>]</w:t>
      </w:r>
    </w:p>
    <w:p w14:paraId="1757502F" w14:textId="7A360B59" w:rsidR="00795E83" w:rsidRPr="0054667A" w:rsidRDefault="007B713F" w:rsidP="004D3492">
      <w:pPr>
        <w:spacing w:line="480" w:lineRule="auto"/>
        <w:jc w:val="both"/>
        <w:rPr>
          <w:rFonts w:ascii="Times New Roman" w:hAnsi="Times New Roman" w:cs="Times New Roman"/>
        </w:rPr>
      </w:pPr>
      <w:r>
        <w:rPr>
          <w:rFonts w:ascii="Times New Roman" w:hAnsi="Times New Roman" w:cs="Times New Roman"/>
          <w:noProof/>
        </w:rPr>
        <w:lastRenderedPageBreak/>
        <w:drawing>
          <wp:inline distT="0" distB="0" distL="0" distR="0" wp14:anchorId="065E5144" wp14:editId="6F0B874E">
            <wp:extent cx="5274310" cy="4453255"/>
            <wp:effectExtent l="0" t="0" r="2540" b="4445"/>
            <wp:docPr id="928151608" name="圖片 9" descr="一張含有 文字, 圖表, 寫生, 樣式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151608" name="圖片 9" descr="一張含有 文字, 圖表, 寫生, 樣式 的圖片&#10;&#10;AI 產生的內容可能不正確。"/>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4453255"/>
                    </a:xfrm>
                    <a:prstGeom prst="rect">
                      <a:avLst/>
                    </a:prstGeom>
                  </pic:spPr>
                </pic:pic>
              </a:graphicData>
            </a:graphic>
          </wp:inline>
        </w:drawing>
      </w:r>
    </w:p>
    <w:p w14:paraId="73B171F9" w14:textId="72BCC571" w:rsidR="00E669AB" w:rsidRDefault="007B713F" w:rsidP="007B713F">
      <w:pPr>
        <w:pStyle w:val="JEST7"/>
      </w:pPr>
      <w:r w:rsidRPr="007B713F">
        <w:rPr>
          <w:b/>
          <w:bCs w:val="0"/>
        </w:rPr>
        <w:t>圖</w:t>
      </w:r>
      <w:r w:rsidRPr="007B713F">
        <w:rPr>
          <w:b/>
          <w:bCs w:val="0"/>
        </w:rPr>
        <w:t xml:space="preserve"> S1. </w:t>
      </w:r>
      <w:r w:rsidRPr="007B713F">
        <w:rPr>
          <w:b/>
          <w:bCs w:val="0"/>
        </w:rPr>
        <w:t>初步細胞毒性篩選（廣泛範圍）。</w:t>
      </w:r>
      <w:r w:rsidRPr="007B713F">
        <w:t xml:space="preserve">B16F10 </w:t>
      </w:r>
      <w:r w:rsidRPr="007B713F">
        <w:t>細胞以</w:t>
      </w:r>
      <w:r w:rsidRPr="007B713F">
        <w:t xml:space="preserve"> 0 </w:t>
      </w:r>
      <w:r w:rsidRPr="007B713F">
        <w:t>至</w:t>
      </w:r>
      <w:r w:rsidRPr="007B713F">
        <w:t xml:space="preserve"> 200 </w:t>
      </w:r>
      <w:proofErr w:type="spellStart"/>
      <w:r w:rsidRPr="007B713F">
        <w:t>μg</w:t>
      </w:r>
      <w:proofErr w:type="spellEnd"/>
      <w:r w:rsidRPr="007B713F">
        <w:t xml:space="preserve">/mL </w:t>
      </w:r>
      <w:r w:rsidRPr="007B713F">
        <w:t>的提取物進行處理（</w:t>
      </w:r>
      <w:r w:rsidRPr="007B713F">
        <w:t>N=2</w:t>
      </w:r>
      <w:r w:rsidRPr="007B713F">
        <w:t>，且</w:t>
      </w:r>
      <w:r w:rsidRPr="007B713F">
        <w:t xml:space="preserve"> RT-E </w:t>
      </w:r>
      <w:r w:rsidRPr="007B713F">
        <w:t>之</w:t>
      </w:r>
      <w:r w:rsidRPr="007B713F">
        <w:t xml:space="preserve"> N=1</w:t>
      </w:r>
      <w:r w:rsidRPr="007B713F">
        <w:t>）。此預測試數據用於確定隨後功能性分析（限制於圖</w:t>
      </w:r>
      <w:r w:rsidRPr="007B713F">
        <w:t xml:space="preserve"> 1 </w:t>
      </w:r>
      <w:r w:rsidRPr="007B713F">
        <w:t>所示的非致死劑量）的安全工作濃度。統計分析使用單因子變異數分析（</w:t>
      </w:r>
      <w:r w:rsidRPr="007B713F">
        <w:t>One-way ANOVA</w:t>
      </w:r>
      <w:r w:rsidRPr="007B713F">
        <w:t>），隨後進行</w:t>
      </w:r>
      <w:r w:rsidRPr="007B713F">
        <w:t xml:space="preserve"> Dunnett </w:t>
      </w:r>
      <w:r w:rsidRPr="007B713F">
        <w:t>多重比較檢定（</w:t>
      </w:r>
      <w:r w:rsidRPr="007B713F">
        <w:t>Dunnett’s multiple comparisons test</w:t>
      </w:r>
      <w:r w:rsidRPr="007B713F">
        <w:t>）。統計顯著性（</w:t>
      </w:r>
      <w:r w:rsidRPr="007B713F">
        <w:t>Statistical significance</w:t>
      </w:r>
      <w:r w:rsidRPr="007B713F">
        <w:t>）定義為與對照組或指定組別間相比，</w:t>
      </w:r>
      <w:r w:rsidRPr="007B713F">
        <w:t xml:space="preserve">*p &lt; 0.05, **p &lt; 0.01, ***p &lt; 0.001, </w:t>
      </w:r>
      <w:r w:rsidRPr="007B713F">
        <w:t>及</w:t>
      </w:r>
      <w:r w:rsidRPr="007B713F">
        <w:t xml:space="preserve"> ****p &lt; 0.0001</w:t>
      </w:r>
      <w:r w:rsidRPr="007B713F">
        <w:t>。</w:t>
      </w:r>
    </w:p>
    <w:p w14:paraId="75E43A0C" w14:textId="77777777" w:rsidR="007B713F" w:rsidRDefault="007B713F" w:rsidP="00CB37B5">
      <w:pPr>
        <w:pStyle w:val="JEST3"/>
      </w:pPr>
    </w:p>
    <w:p w14:paraId="7F5D5C06" w14:textId="77777777" w:rsidR="00AD600E" w:rsidRDefault="00AD600E" w:rsidP="00AD600E">
      <w:pPr>
        <w:pStyle w:val="JEST3"/>
      </w:pPr>
      <w:r w:rsidRPr="00AD600E">
        <w:t>圖表與方程式格式指南</w:t>
      </w:r>
    </w:p>
    <w:p w14:paraId="3D3014C4" w14:textId="09A36381" w:rsidR="006C6E3F" w:rsidRPr="00AD600E" w:rsidRDefault="00AD600E" w:rsidP="00AD600E">
      <w:pPr>
        <w:pStyle w:val="JEST5"/>
      </w:pPr>
      <w:r>
        <w:rPr>
          <w:rFonts w:hint="eastAsia"/>
        </w:rPr>
        <w:t>圖</w:t>
      </w:r>
    </w:p>
    <w:p w14:paraId="789986A1" w14:textId="1C6372E1" w:rsidR="006C6E3F" w:rsidRPr="0054667A" w:rsidRDefault="00E669AB" w:rsidP="004D3492">
      <w:pPr>
        <w:pStyle w:val="a9"/>
        <w:spacing w:line="480" w:lineRule="auto"/>
        <w:ind w:left="360"/>
        <w:jc w:val="both"/>
        <w:rPr>
          <w:rFonts w:ascii="Times New Roman" w:hAnsi="Times New Roman" w:cs="Times New Roman"/>
        </w:rPr>
      </w:pPr>
      <w:r>
        <w:rPr>
          <w:rFonts w:ascii="Times New Roman" w:hAnsi="Times New Roman" w:cs="Times New Roman"/>
          <w:noProof/>
        </w:rPr>
        <w:lastRenderedPageBreak/>
        <w:drawing>
          <wp:inline distT="0" distB="0" distL="0" distR="0" wp14:anchorId="63A9DC64" wp14:editId="2B0C3DB8">
            <wp:extent cx="5274310" cy="2505075"/>
            <wp:effectExtent l="0" t="0" r="2540" b="9525"/>
            <wp:docPr id="1920760339" name="圖片 8" descr="一張含有 圖表, 行, 地圖, 文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760339" name="圖片 8" descr="一張含有 圖表, 行, 地圖, 文字 的圖片&#10;&#10;AI 產生的內容可能不正確。"/>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2505075"/>
                    </a:xfrm>
                    <a:prstGeom prst="rect">
                      <a:avLst/>
                    </a:prstGeom>
                  </pic:spPr>
                </pic:pic>
              </a:graphicData>
            </a:graphic>
          </wp:inline>
        </w:drawing>
      </w:r>
    </w:p>
    <w:p w14:paraId="60B23661" w14:textId="210DCA9E" w:rsidR="005065E8" w:rsidRDefault="00AD600E" w:rsidP="00AD600E">
      <w:pPr>
        <w:pStyle w:val="JEST7"/>
      </w:pPr>
      <w:r w:rsidRPr="00AD600E">
        <w:rPr>
          <w:b/>
          <w:bCs w:val="0"/>
        </w:rPr>
        <w:t>圖</w:t>
      </w:r>
      <w:r w:rsidRPr="00AD600E">
        <w:rPr>
          <w:b/>
          <w:bCs w:val="0"/>
        </w:rPr>
        <w:t xml:space="preserve"> 1. [</w:t>
      </w:r>
      <w:r w:rsidRPr="00AD600E">
        <w:rPr>
          <w:b/>
          <w:bCs w:val="0"/>
        </w:rPr>
        <w:t>標題</w:t>
      </w:r>
      <w:r w:rsidRPr="00AD600E">
        <w:rPr>
          <w:b/>
          <w:bCs w:val="0"/>
        </w:rPr>
        <w:t>]</w:t>
      </w:r>
      <w:r w:rsidRPr="00AD600E">
        <w:rPr>
          <w:b/>
          <w:bCs w:val="0"/>
        </w:rPr>
        <w:t>。</w:t>
      </w:r>
      <w:r w:rsidRPr="00AD600E">
        <w:t xml:space="preserve"> (A) [</w:t>
      </w:r>
      <w:r w:rsidRPr="00AD600E">
        <w:t>圖</w:t>
      </w:r>
      <w:r w:rsidRPr="00AD600E">
        <w:t xml:space="preserve"> A </w:t>
      </w:r>
      <w:r w:rsidRPr="00AD600E">
        <w:t>說明</w:t>
      </w:r>
      <w:r w:rsidRPr="00AD600E">
        <w:t>]</w:t>
      </w:r>
      <w:r w:rsidRPr="00AD600E">
        <w:t>。</w:t>
      </w:r>
      <w:r w:rsidRPr="00AD600E">
        <w:t xml:space="preserve"> (B) [</w:t>
      </w:r>
      <w:r w:rsidRPr="00AD600E">
        <w:t>圖</w:t>
      </w:r>
      <w:r w:rsidRPr="00AD600E">
        <w:t xml:space="preserve"> B </w:t>
      </w:r>
      <w:r w:rsidRPr="00AD600E">
        <w:t>說明</w:t>
      </w:r>
      <w:r w:rsidRPr="00AD600E">
        <w:t>]</w:t>
      </w:r>
      <w:r w:rsidRPr="00AD600E">
        <w:t>。數據以平均值</w:t>
      </w:r>
      <w:r w:rsidRPr="00AD600E">
        <w:t xml:space="preserve"> ± </w:t>
      </w:r>
      <w:r w:rsidRPr="00AD600E">
        <w:t>標準差</w:t>
      </w:r>
      <w:r w:rsidRPr="00AD600E">
        <w:t xml:space="preserve"> (mean ± SD) </w:t>
      </w:r>
      <w:r w:rsidRPr="00AD600E">
        <w:t>表示</w:t>
      </w:r>
      <w:r w:rsidRPr="00AD600E">
        <w:t xml:space="preserve"> (N=3)</w:t>
      </w:r>
      <w:r w:rsidRPr="00AD600E">
        <w:t>。</w:t>
      </w:r>
    </w:p>
    <w:p w14:paraId="32DA3F5E" w14:textId="77777777" w:rsidR="00AD600E" w:rsidRPr="00AD600E" w:rsidRDefault="00AD600E" w:rsidP="00AD600E">
      <w:pPr>
        <w:pStyle w:val="JEST1"/>
        <w:ind w:firstLine="480"/>
      </w:pPr>
    </w:p>
    <w:p w14:paraId="7D12CBA9" w14:textId="29763A32" w:rsidR="006C6E3F" w:rsidRPr="0054667A" w:rsidRDefault="00AD600E" w:rsidP="00AD600E">
      <w:pPr>
        <w:pStyle w:val="JESTf1"/>
        <w:rPr>
          <w:rFonts w:ascii="Times New Roman" w:hAnsi="Times New Roman" w:cs="Times New Roman"/>
          <w:sz w:val="24"/>
        </w:rPr>
      </w:pPr>
      <w:proofErr w:type="gramStart"/>
      <w:r w:rsidRPr="00AD600E">
        <w:t>（註</w:t>
      </w:r>
      <w:proofErr w:type="gramEnd"/>
      <w:r w:rsidRPr="00AD600E">
        <w:t>：請確保影像為高解析度，至少</w:t>
      </w:r>
      <w:r w:rsidRPr="00AD600E">
        <w:t xml:space="preserve"> 300 dpi</w:t>
      </w:r>
      <w:proofErr w:type="gramStart"/>
      <w:r w:rsidRPr="00AD600E">
        <w:t>）</w:t>
      </w:r>
      <w:proofErr w:type="gramEnd"/>
    </w:p>
    <w:p w14:paraId="49801641" w14:textId="77777777" w:rsidR="00AD600E" w:rsidRDefault="00AD600E" w:rsidP="00CB37B5">
      <w:pPr>
        <w:pStyle w:val="JEST5"/>
      </w:pPr>
    </w:p>
    <w:p w14:paraId="551C1E82" w14:textId="48CDD5FC" w:rsidR="006C6E3F" w:rsidRPr="00AD600E" w:rsidRDefault="00AD600E" w:rsidP="00AD600E">
      <w:pPr>
        <w:pStyle w:val="JEST5"/>
      </w:pPr>
      <w:r>
        <w:rPr>
          <w:rFonts w:hint="eastAsia"/>
        </w:rPr>
        <w:t>表格</w:t>
      </w:r>
    </w:p>
    <w:p w14:paraId="32CB54D8" w14:textId="3BB02836" w:rsidR="006C6E3F" w:rsidRPr="00AD600E" w:rsidRDefault="00AD600E" w:rsidP="00AD600E">
      <w:pPr>
        <w:pStyle w:val="JEST7"/>
        <w:rPr>
          <w:b/>
          <w:bCs w:val="0"/>
        </w:rPr>
      </w:pPr>
      <w:r w:rsidRPr="00AD600E">
        <w:rPr>
          <w:b/>
          <w:bCs w:val="0"/>
        </w:rPr>
        <w:t>表</w:t>
      </w:r>
      <w:r w:rsidRPr="00AD600E">
        <w:rPr>
          <w:b/>
          <w:bCs w:val="0"/>
        </w:rPr>
        <w:t xml:space="preserve"> 1. [</w:t>
      </w:r>
      <w:r w:rsidRPr="00AD600E">
        <w:rPr>
          <w:b/>
          <w:bCs w:val="0"/>
        </w:rPr>
        <w:t>主題</w:t>
      </w:r>
      <w:r w:rsidRPr="00AD600E">
        <w:rPr>
          <w:b/>
          <w:bCs w:val="0"/>
        </w:rPr>
        <w:t xml:space="preserve">] </w:t>
      </w:r>
      <w:r w:rsidRPr="00AD600E">
        <w:rPr>
          <w:b/>
          <w:bCs w:val="0"/>
        </w:rPr>
        <w:t>之總結。</w:t>
      </w:r>
    </w:p>
    <w:tbl>
      <w:tblPr>
        <w:tblStyle w:val="af1"/>
        <w:tblW w:w="0" w:type="auto"/>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5"/>
        <w:gridCol w:w="2645"/>
        <w:gridCol w:w="2646"/>
      </w:tblGrid>
      <w:tr w:rsidR="0054667A" w:rsidRPr="0054667A" w14:paraId="67C2D57A" w14:textId="77777777" w:rsidTr="005D754A">
        <w:tc>
          <w:tcPr>
            <w:tcW w:w="2645" w:type="dxa"/>
            <w:tcBorders>
              <w:top w:val="single" w:sz="4" w:space="0" w:color="auto"/>
              <w:bottom w:val="single" w:sz="4" w:space="0" w:color="auto"/>
            </w:tcBorders>
          </w:tcPr>
          <w:p w14:paraId="5ABC893B" w14:textId="04B0F721" w:rsidR="005D754A" w:rsidRPr="0054667A" w:rsidRDefault="00AD600E" w:rsidP="00435176">
            <w:pPr>
              <w:pStyle w:val="JESTf3"/>
            </w:pPr>
            <w:r>
              <w:rPr>
                <w:rFonts w:hint="eastAsia"/>
              </w:rPr>
              <w:t>樣本</w:t>
            </w:r>
          </w:p>
        </w:tc>
        <w:tc>
          <w:tcPr>
            <w:tcW w:w="2645" w:type="dxa"/>
            <w:tcBorders>
              <w:top w:val="single" w:sz="4" w:space="0" w:color="auto"/>
              <w:bottom w:val="single" w:sz="4" w:space="0" w:color="auto"/>
            </w:tcBorders>
          </w:tcPr>
          <w:p w14:paraId="0DE97EBE" w14:textId="680341EF" w:rsidR="005D754A" w:rsidRPr="0054667A" w:rsidRDefault="005D754A" w:rsidP="00435176">
            <w:pPr>
              <w:pStyle w:val="JESTf3"/>
            </w:pPr>
            <w:r w:rsidRPr="0054667A">
              <w:t>DPPH IC</w:t>
            </w:r>
            <w:r w:rsidRPr="00AD600E">
              <w:rPr>
                <w:vertAlign w:val="subscript"/>
              </w:rPr>
              <w:t xml:space="preserve">50 </w:t>
            </w:r>
            <w:r w:rsidRPr="0054667A">
              <w:t>(</w:t>
            </w:r>
            <w:proofErr w:type="spellStart"/>
            <w:r w:rsidRPr="0054667A">
              <w:t>μg</w:t>
            </w:r>
            <w:proofErr w:type="spellEnd"/>
            <w:r w:rsidRPr="0054667A">
              <w:t>/mL)</w:t>
            </w:r>
          </w:p>
        </w:tc>
        <w:tc>
          <w:tcPr>
            <w:tcW w:w="2646" w:type="dxa"/>
            <w:tcBorders>
              <w:top w:val="single" w:sz="4" w:space="0" w:color="auto"/>
              <w:bottom w:val="single" w:sz="4" w:space="0" w:color="auto"/>
            </w:tcBorders>
          </w:tcPr>
          <w:p w14:paraId="51AFFE7D" w14:textId="7E51B38F" w:rsidR="005D754A" w:rsidRPr="0054667A" w:rsidRDefault="005D754A" w:rsidP="00435176">
            <w:pPr>
              <w:pStyle w:val="JESTf3"/>
            </w:pPr>
            <w:r w:rsidRPr="0054667A">
              <w:t>AVTS IC</w:t>
            </w:r>
            <w:r w:rsidRPr="00AD600E">
              <w:rPr>
                <w:vertAlign w:val="subscript"/>
              </w:rPr>
              <w:t>50</w:t>
            </w:r>
            <w:r w:rsidRPr="0054667A">
              <w:t xml:space="preserve"> (</w:t>
            </w:r>
            <w:proofErr w:type="spellStart"/>
            <w:r w:rsidRPr="0054667A">
              <w:t>μg</w:t>
            </w:r>
            <w:proofErr w:type="spellEnd"/>
            <w:r w:rsidRPr="0054667A">
              <w:t>/mL)</w:t>
            </w:r>
          </w:p>
        </w:tc>
      </w:tr>
      <w:tr w:rsidR="0054667A" w:rsidRPr="0054667A" w14:paraId="463F4689" w14:textId="77777777" w:rsidTr="005D754A">
        <w:tc>
          <w:tcPr>
            <w:tcW w:w="2645" w:type="dxa"/>
            <w:tcBorders>
              <w:top w:val="single" w:sz="4" w:space="0" w:color="auto"/>
              <w:bottom w:val="single" w:sz="4" w:space="0" w:color="auto"/>
            </w:tcBorders>
          </w:tcPr>
          <w:p w14:paraId="3884A1E1" w14:textId="359BB710" w:rsidR="005D754A" w:rsidRPr="00664137" w:rsidRDefault="00AD600E" w:rsidP="00435176">
            <w:pPr>
              <w:pStyle w:val="JESTf3"/>
            </w:pPr>
            <w:r>
              <w:rPr>
                <w:rFonts w:hint="eastAsia"/>
              </w:rPr>
              <w:t>對照組</w:t>
            </w:r>
          </w:p>
        </w:tc>
        <w:tc>
          <w:tcPr>
            <w:tcW w:w="2645" w:type="dxa"/>
            <w:tcBorders>
              <w:top w:val="single" w:sz="4" w:space="0" w:color="auto"/>
              <w:bottom w:val="single" w:sz="4" w:space="0" w:color="auto"/>
            </w:tcBorders>
          </w:tcPr>
          <w:p w14:paraId="5343188B" w14:textId="6781AEF6" w:rsidR="005D754A" w:rsidRPr="0054667A" w:rsidRDefault="005D754A" w:rsidP="00435176">
            <w:pPr>
              <w:pStyle w:val="JESTf3"/>
            </w:pPr>
            <w:r w:rsidRPr="0054667A">
              <w:t>24.2 ± 1.2</w:t>
            </w:r>
          </w:p>
        </w:tc>
        <w:tc>
          <w:tcPr>
            <w:tcW w:w="2646" w:type="dxa"/>
            <w:tcBorders>
              <w:top w:val="single" w:sz="4" w:space="0" w:color="auto"/>
              <w:bottom w:val="single" w:sz="4" w:space="0" w:color="auto"/>
            </w:tcBorders>
          </w:tcPr>
          <w:p w14:paraId="5011643D" w14:textId="030FA8EC" w:rsidR="005D754A" w:rsidRPr="0054667A" w:rsidRDefault="005D754A" w:rsidP="00435176">
            <w:pPr>
              <w:pStyle w:val="JESTf3"/>
            </w:pPr>
            <w:r w:rsidRPr="0054667A">
              <w:t>12.5 ± 0.8</w:t>
            </w:r>
          </w:p>
        </w:tc>
      </w:tr>
      <w:tr w:rsidR="0054667A" w:rsidRPr="0054667A" w14:paraId="3DE3893F" w14:textId="77777777" w:rsidTr="005D754A">
        <w:tc>
          <w:tcPr>
            <w:tcW w:w="2645" w:type="dxa"/>
            <w:tcBorders>
              <w:top w:val="single" w:sz="4" w:space="0" w:color="auto"/>
              <w:bottom w:val="single" w:sz="4" w:space="0" w:color="auto"/>
            </w:tcBorders>
          </w:tcPr>
          <w:p w14:paraId="0481CF76" w14:textId="12AD804B" w:rsidR="005D754A" w:rsidRPr="00664137" w:rsidRDefault="00664137" w:rsidP="00435176">
            <w:pPr>
              <w:pStyle w:val="JESTf3"/>
            </w:pPr>
            <w:r>
              <w:rPr>
                <w:rFonts w:hint="eastAsia"/>
              </w:rPr>
              <w:t xml:space="preserve">A </w:t>
            </w:r>
            <w:r w:rsidR="00AD600E">
              <w:rPr>
                <w:rFonts w:hint="eastAsia"/>
              </w:rPr>
              <w:t>材料</w:t>
            </w:r>
          </w:p>
        </w:tc>
        <w:tc>
          <w:tcPr>
            <w:tcW w:w="2645" w:type="dxa"/>
            <w:tcBorders>
              <w:top w:val="single" w:sz="4" w:space="0" w:color="auto"/>
              <w:bottom w:val="single" w:sz="4" w:space="0" w:color="auto"/>
            </w:tcBorders>
          </w:tcPr>
          <w:p w14:paraId="0300A59B" w14:textId="745D656F" w:rsidR="005D754A" w:rsidRPr="0054667A" w:rsidRDefault="005D754A" w:rsidP="00435176">
            <w:pPr>
              <w:pStyle w:val="JESTf3"/>
            </w:pPr>
            <w:r w:rsidRPr="0054667A">
              <w:t>48.6 ± 2.3</w:t>
            </w:r>
          </w:p>
        </w:tc>
        <w:tc>
          <w:tcPr>
            <w:tcW w:w="2646" w:type="dxa"/>
            <w:tcBorders>
              <w:top w:val="single" w:sz="4" w:space="0" w:color="auto"/>
              <w:bottom w:val="single" w:sz="4" w:space="0" w:color="auto"/>
            </w:tcBorders>
          </w:tcPr>
          <w:p w14:paraId="4ADDE694" w14:textId="3FAC50B4" w:rsidR="005D754A" w:rsidRPr="0054667A" w:rsidRDefault="005D754A" w:rsidP="00435176">
            <w:pPr>
              <w:pStyle w:val="JESTf3"/>
            </w:pPr>
            <w:r w:rsidRPr="0054667A">
              <w:t>21.4 ± 1.5</w:t>
            </w:r>
          </w:p>
        </w:tc>
      </w:tr>
      <w:tr w:rsidR="0054667A" w:rsidRPr="0054667A" w14:paraId="700C2D9A" w14:textId="77777777" w:rsidTr="005D754A">
        <w:tc>
          <w:tcPr>
            <w:tcW w:w="2645" w:type="dxa"/>
            <w:tcBorders>
              <w:top w:val="single" w:sz="4" w:space="0" w:color="auto"/>
              <w:bottom w:val="single" w:sz="4" w:space="0" w:color="auto"/>
            </w:tcBorders>
          </w:tcPr>
          <w:p w14:paraId="5D14F952" w14:textId="666EE229" w:rsidR="005D754A" w:rsidRPr="00664137" w:rsidRDefault="00664137" w:rsidP="00435176">
            <w:pPr>
              <w:pStyle w:val="JESTf3"/>
            </w:pPr>
            <w:r>
              <w:rPr>
                <w:rFonts w:hint="eastAsia"/>
              </w:rPr>
              <w:t>B</w:t>
            </w:r>
            <w:r w:rsidR="00AD600E">
              <w:rPr>
                <w:rFonts w:hint="eastAsia"/>
              </w:rPr>
              <w:t>材料</w:t>
            </w:r>
          </w:p>
        </w:tc>
        <w:tc>
          <w:tcPr>
            <w:tcW w:w="2645" w:type="dxa"/>
            <w:tcBorders>
              <w:top w:val="single" w:sz="4" w:space="0" w:color="auto"/>
              <w:bottom w:val="single" w:sz="4" w:space="0" w:color="auto"/>
            </w:tcBorders>
          </w:tcPr>
          <w:p w14:paraId="08ADAAEA" w14:textId="04245FB8" w:rsidR="005D754A" w:rsidRPr="0054667A" w:rsidRDefault="005D754A" w:rsidP="00435176">
            <w:pPr>
              <w:pStyle w:val="JESTf3"/>
            </w:pPr>
            <w:r w:rsidRPr="0054667A">
              <w:t>52.1 ± 3.1</w:t>
            </w:r>
          </w:p>
        </w:tc>
        <w:tc>
          <w:tcPr>
            <w:tcW w:w="2646" w:type="dxa"/>
            <w:tcBorders>
              <w:top w:val="single" w:sz="4" w:space="0" w:color="auto"/>
              <w:bottom w:val="single" w:sz="4" w:space="0" w:color="auto"/>
            </w:tcBorders>
          </w:tcPr>
          <w:p w14:paraId="09828A9C" w14:textId="34CA22EB" w:rsidR="005D754A" w:rsidRPr="0054667A" w:rsidRDefault="005D754A" w:rsidP="00435176">
            <w:pPr>
              <w:pStyle w:val="JESTf3"/>
            </w:pPr>
            <w:r w:rsidRPr="0054667A">
              <w:t>25.8 ± 2.1</w:t>
            </w:r>
          </w:p>
        </w:tc>
      </w:tr>
      <w:tr w:rsidR="005D754A" w:rsidRPr="0054667A" w14:paraId="7835E5A7" w14:textId="77777777" w:rsidTr="005D754A">
        <w:tc>
          <w:tcPr>
            <w:tcW w:w="2645" w:type="dxa"/>
            <w:tcBorders>
              <w:top w:val="single" w:sz="4" w:space="0" w:color="auto"/>
            </w:tcBorders>
          </w:tcPr>
          <w:p w14:paraId="1E3E7039" w14:textId="2E8F4939" w:rsidR="005D754A" w:rsidRPr="00664137" w:rsidRDefault="00664137" w:rsidP="00435176">
            <w:pPr>
              <w:pStyle w:val="JESTf3"/>
            </w:pPr>
            <w:r>
              <w:rPr>
                <w:rFonts w:hint="eastAsia"/>
              </w:rPr>
              <w:t>C</w:t>
            </w:r>
            <w:r w:rsidR="00AD600E">
              <w:rPr>
                <w:rFonts w:hint="eastAsia"/>
              </w:rPr>
              <w:t>材料</w:t>
            </w:r>
          </w:p>
        </w:tc>
        <w:tc>
          <w:tcPr>
            <w:tcW w:w="2645" w:type="dxa"/>
            <w:tcBorders>
              <w:top w:val="single" w:sz="4" w:space="0" w:color="auto"/>
            </w:tcBorders>
          </w:tcPr>
          <w:p w14:paraId="5C63F72C" w14:textId="3CFEFDFA" w:rsidR="005D754A" w:rsidRPr="0054667A" w:rsidRDefault="005D754A" w:rsidP="00435176">
            <w:pPr>
              <w:pStyle w:val="JESTf3"/>
            </w:pPr>
            <w:r w:rsidRPr="0054667A">
              <w:t>55.4 ± 2.8</w:t>
            </w:r>
          </w:p>
        </w:tc>
        <w:tc>
          <w:tcPr>
            <w:tcW w:w="2646" w:type="dxa"/>
            <w:tcBorders>
              <w:top w:val="single" w:sz="4" w:space="0" w:color="auto"/>
            </w:tcBorders>
          </w:tcPr>
          <w:p w14:paraId="020E433B" w14:textId="49592C24" w:rsidR="005D754A" w:rsidRPr="0054667A" w:rsidRDefault="005D754A" w:rsidP="00435176">
            <w:pPr>
              <w:pStyle w:val="JESTf3"/>
            </w:pPr>
            <w:r w:rsidRPr="0054667A">
              <w:t>30.2 ± 1.9</w:t>
            </w:r>
          </w:p>
        </w:tc>
      </w:tr>
    </w:tbl>
    <w:p w14:paraId="7B979B38" w14:textId="67D676B0" w:rsidR="005D754A" w:rsidRPr="00664137" w:rsidRDefault="00AD600E" w:rsidP="00CB37B5">
      <w:pPr>
        <w:pStyle w:val="JEST7"/>
      </w:pPr>
      <w:r>
        <w:rPr>
          <w:rFonts w:hint="eastAsia"/>
        </w:rPr>
        <w:t>對照組：</w:t>
      </w:r>
      <w:r w:rsidR="00664137">
        <w:t>…</w:t>
      </w:r>
      <w:r>
        <w:rPr>
          <w:rFonts w:hint="eastAsia"/>
        </w:rPr>
        <w:t>；</w:t>
      </w:r>
      <w:r w:rsidR="00664137">
        <w:rPr>
          <w:rFonts w:hint="eastAsia"/>
        </w:rPr>
        <w:t xml:space="preserve">A </w:t>
      </w:r>
      <w:r>
        <w:rPr>
          <w:rFonts w:hint="eastAsia"/>
        </w:rPr>
        <w:t>材料：</w:t>
      </w:r>
      <w:r w:rsidR="00664137">
        <w:t>…</w:t>
      </w:r>
      <w:r>
        <w:rPr>
          <w:rFonts w:hint="eastAsia"/>
        </w:rPr>
        <w:t>；</w:t>
      </w:r>
      <w:r w:rsidR="00664137">
        <w:t>…</w:t>
      </w:r>
      <w:r>
        <w:rPr>
          <w:rFonts w:hint="eastAsia"/>
        </w:rPr>
        <w:t>。</w:t>
      </w:r>
    </w:p>
    <w:p w14:paraId="63DD4F6E" w14:textId="77777777" w:rsidR="005D754A" w:rsidRPr="0054667A" w:rsidRDefault="005D754A" w:rsidP="004D3492">
      <w:pPr>
        <w:pStyle w:val="a9"/>
        <w:spacing w:line="480" w:lineRule="auto"/>
        <w:ind w:left="360"/>
        <w:jc w:val="both"/>
        <w:rPr>
          <w:rFonts w:ascii="Times New Roman" w:hAnsi="Times New Roman" w:cs="Times New Roman"/>
        </w:rPr>
      </w:pPr>
    </w:p>
    <w:p w14:paraId="19024E50" w14:textId="14D5DE15" w:rsidR="00AD600E" w:rsidRPr="00AD600E" w:rsidRDefault="00AD600E" w:rsidP="00AD600E">
      <w:pPr>
        <w:pStyle w:val="JESTf1"/>
      </w:pPr>
      <w:r w:rsidRPr="00AD600E">
        <w:t>表格格式指南：</w:t>
      </w:r>
    </w:p>
    <w:p w14:paraId="08830B56" w14:textId="2E5722BE" w:rsidR="00AD600E" w:rsidRPr="00AD600E" w:rsidRDefault="00AD600E" w:rsidP="00AD600E">
      <w:pPr>
        <w:pStyle w:val="JESTf1"/>
        <w:numPr>
          <w:ilvl w:val="0"/>
          <w:numId w:val="6"/>
        </w:numPr>
      </w:pPr>
      <w:r w:rsidRPr="00AD600E">
        <w:rPr>
          <w:b/>
          <w:bCs w:val="0"/>
        </w:rPr>
        <w:t>標題：</w:t>
      </w:r>
      <w:r w:rsidRPr="00AD600E">
        <w:t>置於表格上方。</w:t>
      </w:r>
    </w:p>
    <w:p w14:paraId="2656A588" w14:textId="6E290C33" w:rsidR="00AD600E" w:rsidRPr="00AD600E" w:rsidRDefault="00AD600E" w:rsidP="00AD600E">
      <w:pPr>
        <w:pStyle w:val="JESTf1"/>
        <w:numPr>
          <w:ilvl w:val="0"/>
          <w:numId w:val="6"/>
        </w:numPr>
      </w:pPr>
      <w:r w:rsidRPr="00AD600E">
        <w:rPr>
          <w:b/>
          <w:bCs w:val="0"/>
        </w:rPr>
        <w:t>線條：</w:t>
      </w:r>
      <w:r w:rsidRPr="00AD600E">
        <w:t>僅使用三條水平線（頂線、底線與標題分隔線）。不使用垂直線。</w:t>
      </w:r>
    </w:p>
    <w:p w14:paraId="65190A3A" w14:textId="3172AB91" w:rsidR="00AD600E" w:rsidRPr="00AD600E" w:rsidRDefault="00AD600E" w:rsidP="00AD600E">
      <w:pPr>
        <w:pStyle w:val="JESTf1"/>
        <w:numPr>
          <w:ilvl w:val="0"/>
          <w:numId w:val="6"/>
        </w:numPr>
      </w:pPr>
      <w:r w:rsidRPr="00AD600E">
        <w:rPr>
          <w:b/>
          <w:bCs w:val="0"/>
        </w:rPr>
        <w:lastRenderedPageBreak/>
        <w:t>縮寫：</w:t>
      </w:r>
      <w:r w:rsidRPr="00AD600E">
        <w:t>在表格下方的註腳中定義表格中使用的任何縮寫</w:t>
      </w:r>
      <w:proofErr w:type="gramStart"/>
      <w:r w:rsidRPr="00AD600E">
        <w:t>（</w:t>
      </w:r>
      <w:proofErr w:type="gramEnd"/>
      <w:r w:rsidRPr="00AD600E">
        <w:t>例如，</w:t>
      </w:r>
      <w:r w:rsidRPr="00AD600E">
        <w:t>RP-E</w:t>
      </w:r>
      <w:r w:rsidRPr="00AD600E">
        <w:t>：</w:t>
      </w:r>
      <w:proofErr w:type="gramStart"/>
      <w:r w:rsidRPr="00AD600E">
        <w:t>茅莓</w:t>
      </w:r>
      <w:proofErr w:type="gramEnd"/>
      <w:r w:rsidRPr="00AD600E">
        <w:t>乙醇提取物</w:t>
      </w:r>
      <w:r w:rsidRPr="00AD600E">
        <w:t xml:space="preserve"> (Rubus </w:t>
      </w:r>
      <w:proofErr w:type="spellStart"/>
      <w:r w:rsidRPr="00AD600E">
        <w:t>parvifolius</w:t>
      </w:r>
      <w:proofErr w:type="spellEnd"/>
      <w:r w:rsidRPr="00AD600E">
        <w:t xml:space="preserve"> ethanol extract)</w:t>
      </w:r>
      <w:proofErr w:type="gramStart"/>
      <w:r w:rsidRPr="00AD600E">
        <w:t>）</w:t>
      </w:r>
      <w:proofErr w:type="gramEnd"/>
      <w:r w:rsidRPr="00AD600E">
        <w:t>。</w:t>
      </w:r>
    </w:p>
    <w:p w14:paraId="3D82A05C" w14:textId="77777777" w:rsidR="006C6E3F" w:rsidRPr="00AD600E" w:rsidRDefault="006C6E3F" w:rsidP="00CB37B5">
      <w:pPr>
        <w:pStyle w:val="JEST1"/>
        <w:ind w:firstLine="480"/>
        <w:rPr>
          <w:b/>
        </w:rPr>
      </w:pPr>
    </w:p>
    <w:p w14:paraId="419815AE" w14:textId="77777777" w:rsidR="00AD600E" w:rsidRDefault="00AD600E" w:rsidP="00AD600E">
      <w:pPr>
        <w:pStyle w:val="JEST5"/>
      </w:pPr>
      <w:r w:rsidRPr="00AD600E">
        <w:t>方程式</w:t>
      </w:r>
    </w:p>
    <w:p w14:paraId="03D970B0" w14:textId="23990D18" w:rsidR="006C6E3F" w:rsidRPr="00CB37B5" w:rsidRDefault="006C6E3F" w:rsidP="00CB37B5">
      <w:pPr>
        <w:pStyle w:val="JEST9"/>
        <w:rPr>
          <w:rFonts w:eastAsiaTheme="minorEastAsia"/>
        </w:rPr>
      </w:pPr>
      <m:oMath>
        <m:r>
          <m:rPr>
            <m:sty m:val="bi"/>
          </m:rPr>
          <w:rPr>
            <w:rFonts w:ascii="Cambria Math" w:hAnsi="Cambria Math"/>
          </w:rPr>
          <m:t>DPPH</m:t>
        </m:r>
        <m:r>
          <m:rPr>
            <m:sty m:val="p"/>
          </m:rPr>
          <w:rPr>
            <w:rFonts w:ascii="Cambria Math" w:hAnsi="Cambria Math"/>
          </w:rPr>
          <m:t xml:space="preserve"> </m:t>
        </m:r>
        <m:r>
          <m:rPr>
            <m:sty m:val="bi"/>
          </m:rPr>
          <w:rPr>
            <w:rFonts w:ascii="Cambria Math" w:hAnsi="Cambria Math"/>
          </w:rPr>
          <m:t>Scavenging</m:t>
        </m:r>
        <m:r>
          <m:rPr>
            <m:sty m:val="p"/>
          </m:rPr>
          <w:rPr>
            <w:rFonts w:ascii="Cambria Math" w:hAnsi="Cambria Math"/>
          </w:rPr>
          <m:t xml:space="preserve"> </m:t>
        </m:r>
        <m:r>
          <m:rPr>
            <m:sty m:val="bi"/>
          </m:rPr>
          <w:rPr>
            <w:rFonts w:ascii="Cambria Math" w:hAnsi="Cambria Math"/>
          </w:rPr>
          <m:t>Activity</m:t>
        </m:r>
        <m:r>
          <m:rPr>
            <m:sty m:val="p"/>
          </m:rPr>
          <w:rPr>
            <w:rFonts w:ascii="Cambria Math" w:hAnsi="Cambria Math"/>
          </w:rPr>
          <m:t xml:space="preserve"> </m:t>
        </m:r>
        <m:d>
          <m:dPr>
            <m:ctrlPr>
              <w:rPr>
                <w:rFonts w:ascii="Cambria Math" w:hAnsi="Cambria Math"/>
              </w:rPr>
            </m:ctrlPr>
          </m:dPr>
          <m:e>
            <m:r>
              <m:rPr>
                <m:sty m:val="p"/>
              </m:rPr>
              <w:rPr>
                <w:rFonts w:ascii="Cambria Math" w:hAnsi="Cambria Math"/>
              </w:rPr>
              <m:t>%</m:t>
            </m:r>
          </m:e>
        </m:d>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bi"/>
                  </m:rPr>
                  <w:rPr>
                    <w:rFonts w:ascii="Cambria Math" w:hAnsi="Cambria Math"/>
                  </w:rPr>
                  <m:t>A</m:t>
                </m:r>
              </m:e>
              <m:sub>
                <m:r>
                  <m:rPr>
                    <m:sty m:val="bi"/>
                  </m:rPr>
                  <w:rPr>
                    <w:rFonts w:ascii="Cambria Math" w:hAnsi="Cambria Math"/>
                  </w:rPr>
                  <m:t>control</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A</m:t>
                </m:r>
              </m:e>
              <m:sub>
                <m:r>
                  <m:rPr>
                    <m:sty m:val="bi"/>
                  </m:rPr>
                  <w:rPr>
                    <w:rFonts w:ascii="Cambria Math" w:hAnsi="Cambria Math"/>
                  </w:rPr>
                  <m:t>sample</m:t>
                </m:r>
              </m:sub>
            </m:sSub>
          </m:num>
          <m:den>
            <m:sSub>
              <m:sSubPr>
                <m:ctrlPr>
                  <w:rPr>
                    <w:rFonts w:ascii="Cambria Math" w:hAnsi="Cambria Math"/>
                  </w:rPr>
                </m:ctrlPr>
              </m:sSubPr>
              <m:e>
                <m:r>
                  <m:rPr>
                    <m:sty m:val="bi"/>
                  </m:rPr>
                  <w:rPr>
                    <w:rFonts w:ascii="Cambria Math" w:hAnsi="Cambria Math"/>
                  </w:rPr>
                  <m:t>A</m:t>
                </m:r>
              </m:e>
              <m:sub>
                <m:r>
                  <m:rPr>
                    <m:sty m:val="bi"/>
                  </m:rPr>
                  <w:rPr>
                    <w:rFonts w:ascii="Cambria Math" w:hAnsi="Cambria Math"/>
                  </w:rPr>
                  <m:t>control</m:t>
                </m:r>
              </m:sub>
            </m:sSub>
          </m:den>
        </m:f>
        <m:r>
          <m:rPr>
            <m:sty m:val="p"/>
          </m:rPr>
          <w:rPr>
            <w:rFonts w:ascii="Cambria Math" w:hAnsi="Cambria Math"/>
          </w:rPr>
          <m:t>×</m:t>
        </m:r>
        <m:r>
          <m:rPr>
            <m:sty m:val="b"/>
          </m:rPr>
          <w:rPr>
            <w:rFonts w:ascii="Cambria Math" w:hAnsi="Cambria Math"/>
          </w:rPr>
          <m:t>100</m:t>
        </m:r>
        <m:r>
          <m:rPr>
            <m:sty m:val="p"/>
          </m:rPr>
          <w:rPr>
            <w:rFonts w:ascii="Cambria Math" w:hAnsi="Cambria Math"/>
          </w:rPr>
          <m:t>%</m:t>
        </m:r>
      </m:oMath>
      <w:r w:rsidR="00CB37B5">
        <w:rPr>
          <w:rFonts w:ascii="Times New Roman" w:eastAsiaTheme="minorEastAsia" w:hAnsi="Times New Roman"/>
        </w:rPr>
        <w:tab/>
      </w:r>
      <w:r w:rsidR="00CB37B5">
        <w:rPr>
          <w:rFonts w:ascii="Times New Roman" w:eastAsiaTheme="minorEastAsia" w:hAnsi="Times New Roman" w:hint="eastAsia"/>
        </w:rPr>
        <w:t>(1)</w:t>
      </w:r>
    </w:p>
    <w:p w14:paraId="47C4C583" w14:textId="77777777" w:rsidR="006C6E3F" w:rsidRPr="0054667A" w:rsidRDefault="006C6E3F" w:rsidP="004D3492">
      <w:pPr>
        <w:pStyle w:val="a9"/>
        <w:spacing w:line="480" w:lineRule="auto"/>
        <w:ind w:left="360"/>
        <w:jc w:val="both"/>
        <w:rPr>
          <w:rFonts w:ascii="Times New Roman" w:hAnsi="Times New Roman" w:cs="Times New Roman"/>
        </w:rPr>
      </w:pPr>
    </w:p>
    <w:p w14:paraId="3893F527" w14:textId="77777777" w:rsidR="00AD600E" w:rsidRDefault="00AD600E" w:rsidP="00AD600E">
      <w:pPr>
        <w:pStyle w:val="JEST5"/>
      </w:pPr>
      <w:r w:rsidRPr="00AD600E">
        <w:t>統計顯著性</w:t>
      </w:r>
    </w:p>
    <w:p w14:paraId="0F585B04" w14:textId="77777777" w:rsidR="00AD600E" w:rsidRDefault="00AD600E" w:rsidP="00AD600E">
      <w:pPr>
        <w:spacing w:line="480" w:lineRule="auto"/>
        <w:jc w:val="both"/>
        <w:rPr>
          <w:bCs/>
          <w:color w:val="000000" w:themeColor="text1"/>
        </w:rPr>
      </w:pPr>
      <w:r w:rsidRPr="00AD600E">
        <w:rPr>
          <w:rStyle w:val="JEST2"/>
        </w:rPr>
        <w:t>務必在圖例（</w:t>
      </w:r>
      <w:r w:rsidRPr="00AD600E">
        <w:rPr>
          <w:rStyle w:val="JEST2"/>
        </w:rPr>
        <w:t>figure legend</w:t>
      </w:r>
      <w:r w:rsidRPr="00AD600E">
        <w:rPr>
          <w:rStyle w:val="JEST2"/>
        </w:rPr>
        <w:t>）中定義您的</w:t>
      </w:r>
      <w:r w:rsidRPr="00AD600E">
        <w:rPr>
          <w:rStyle w:val="JEST2"/>
        </w:rPr>
        <w:t xml:space="preserve"> p </w:t>
      </w:r>
      <w:r w:rsidRPr="00AD600E">
        <w:rPr>
          <w:rStyle w:val="JEST2"/>
        </w:rPr>
        <w:t>值（</w:t>
      </w:r>
      <w:r w:rsidRPr="00AD600E">
        <w:rPr>
          <w:rStyle w:val="JEST2"/>
        </w:rPr>
        <w:t>p-values</w:t>
      </w:r>
      <w:r w:rsidRPr="00AD600E">
        <w:rPr>
          <w:rStyle w:val="JEST2"/>
        </w:rPr>
        <w:t>）。</w:t>
      </w:r>
      <w:r w:rsidRPr="00AD600E">
        <w:rPr>
          <w:bCs/>
          <w:color w:val="000000" w:themeColor="text1"/>
        </w:rPr>
        <w:t xml:space="preserve"> </w:t>
      </w:r>
    </w:p>
    <w:p w14:paraId="10509F67" w14:textId="77777777" w:rsidR="00AD600E" w:rsidRDefault="00AD600E" w:rsidP="00AD600E">
      <w:pPr>
        <w:pStyle w:val="JESTf1"/>
      </w:pPr>
      <w:r w:rsidRPr="00AD600E">
        <w:t>正確：</w:t>
      </w:r>
      <w:r w:rsidRPr="00AD600E">
        <w:t>*p &lt; 0.05, **p &lt; 0.01</w:t>
      </w:r>
      <w:r w:rsidRPr="00AD600E">
        <w:t>。</w:t>
      </w:r>
      <w:r w:rsidRPr="00AD600E">
        <w:t xml:space="preserve"> </w:t>
      </w:r>
    </w:p>
    <w:p w14:paraId="5A66A259" w14:textId="2CE60B6A" w:rsidR="006C6E3F" w:rsidRPr="00AD600E" w:rsidRDefault="00AD600E" w:rsidP="00AD600E">
      <w:pPr>
        <w:pStyle w:val="JESTf1"/>
        <w:rPr>
          <w:rFonts w:ascii="Times New Roman" w:hAnsi="Times New Roman" w:cs="Times New Roman"/>
        </w:rPr>
      </w:pPr>
      <w:r w:rsidRPr="00AD600E">
        <w:t>錯誤：</w:t>
      </w:r>
      <w:r w:rsidRPr="00AD600E">
        <w:t>p = 0.0432</w:t>
      </w:r>
      <w:r w:rsidRPr="00AD600E">
        <w:t>（除非有特殊要求）。</w:t>
      </w:r>
    </w:p>
    <w:p w14:paraId="69B83C3E" w14:textId="77777777" w:rsidR="00AD600E" w:rsidRDefault="00AD600E" w:rsidP="00CB37B5">
      <w:pPr>
        <w:pStyle w:val="JEST5"/>
      </w:pPr>
    </w:p>
    <w:p w14:paraId="29EA357F" w14:textId="77777777" w:rsidR="00AD600E" w:rsidRDefault="00AD600E" w:rsidP="00AD600E">
      <w:pPr>
        <w:pStyle w:val="JEST5"/>
      </w:pPr>
      <w:r w:rsidRPr="00AD600E">
        <w:t>單位與測量</w:t>
      </w:r>
    </w:p>
    <w:p w14:paraId="5A7D03B9" w14:textId="77777777" w:rsidR="00AD600E" w:rsidRDefault="00AD600E" w:rsidP="00AD600E">
      <w:pPr>
        <w:pStyle w:val="JEST1"/>
        <w:ind w:firstLineChars="0" w:firstLine="0"/>
        <w:rPr>
          <w:i/>
        </w:rPr>
      </w:pPr>
      <w:r w:rsidRPr="00AD600E">
        <w:t>使用國際單位制（</w:t>
      </w:r>
      <w:r w:rsidRPr="00AD600E">
        <w:t>SI units</w:t>
      </w:r>
      <w:r w:rsidRPr="00AD600E">
        <w:t>）。注意數字與單位之間的空格。</w:t>
      </w:r>
    </w:p>
    <w:p w14:paraId="0311002D" w14:textId="77777777" w:rsidR="00AD600E" w:rsidRDefault="00AD600E" w:rsidP="00AD600E">
      <w:pPr>
        <w:pStyle w:val="JESTf1"/>
      </w:pPr>
      <w:r w:rsidRPr="00AD600E">
        <w:t>正確：</w:t>
      </w:r>
      <w:r w:rsidRPr="00AD600E">
        <w:t xml:space="preserve">50 </w:t>
      </w:r>
      <w:proofErr w:type="spellStart"/>
      <w:r w:rsidRPr="00AD600E">
        <w:t>μg</w:t>
      </w:r>
      <w:proofErr w:type="spellEnd"/>
      <w:r w:rsidRPr="00AD600E">
        <w:t>/mL, 37°C, 10 min</w:t>
      </w:r>
      <w:r w:rsidRPr="00AD600E">
        <w:t>。</w:t>
      </w:r>
      <w:r w:rsidRPr="00AD600E">
        <w:t xml:space="preserve"> </w:t>
      </w:r>
    </w:p>
    <w:p w14:paraId="42B28BB1" w14:textId="33D81100" w:rsidR="002F4E97" w:rsidRDefault="00AD600E" w:rsidP="00AD600E">
      <w:pPr>
        <w:pStyle w:val="JESTf1"/>
        <w:rPr>
          <w:rFonts w:ascii="Times New Roman" w:hAnsi="Times New Roman" w:cs="Times New Roman"/>
          <w:b/>
        </w:rPr>
      </w:pPr>
      <w:r w:rsidRPr="00AD600E">
        <w:t>錯誤：</w:t>
      </w:r>
      <w:r w:rsidRPr="00AD600E">
        <w:t>50ug/ml, 37 C, 10min</w:t>
      </w:r>
      <w:r w:rsidRPr="00AD600E">
        <w:t>。</w:t>
      </w:r>
    </w:p>
    <w:p w14:paraId="107AC1F5" w14:textId="77777777" w:rsidR="00AD600E" w:rsidRDefault="00AD600E" w:rsidP="00CB37B5">
      <w:pPr>
        <w:pStyle w:val="JEST3"/>
      </w:pPr>
    </w:p>
    <w:p w14:paraId="4872496C" w14:textId="77777777" w:rsidR="00AD600E" w:rsidRDefault="00AD600E" w:rsidP="00AD600E">
      <w:pPr>
        <w:pStyle w:val="JEST3"/>
        <w:rPr>
          <w:i/>
        </w:rPr>
      </w:pPr>
      <w:r w:rsidRPr="00AD600E">
        <w:t>附錄：最終提交檢查清單</w:t>
      </w:r>
    </w:p>
    <w:p w14:paraId="0D78B1CD" w14:textId="790C951B" w:rsidR="00AD600E" w:rsidRDefault="00AD600E" w:rsidP="00AD600E">
      <w:pPr>
        <w:pStyle w:val="JESTf1"/>
      </w:pPr>
      <w:r w:rsidRPr="00AD600E">
        <w:t>匿名化（雙盲審查）：</w:t>
      </w:r>
    </w:p>
    <w:p w14:paraId="6C93E858" w14:textId="77777777" w:rsidR="00AD600E" w:rsidRDefault="00AD600E" w:rsidP="00AD600E">
      <w:pPr>
        <w:pStyle w:val="JESTf1"/>
      </w:pPr>
      <w:r w:rsidRPr="00AD600E">
        <w:t xml:space="preserve"> [ ] </w:t>
      </w:r>
      <w:r w:rsidRPr="00AD600E">
        <w:t>從稿件中移除所有作者姓名、學校名稱及老師姓名。</w:t>
      </w:r>
    </w:p>
    <w:p w14:paraId="2DD11BF2" w14:textId="3FC344EE" w:rsidR="00AD600E" w:rsidRPr="00AD600E" w:rsidRDefault="00AD600E" w:rsidP="00AD600E">
      <w:pPr>
        <w:pStyle w:val="JESTf1"/>
      </w:pPr>
      <w:r w:rsidRPr="00AD600E">
        <w:t xml:space="preserve"> [ ] </w:t>
      </w:r>
      <w:r w:rsidRPr="00AD600E">
        <w:t>確保「致謝」部分不會洩露您的身份（將這些內容保留在</w:t>
      </w:r>
      <w:r>
        <w:rPr>
          <w:rFonts w:hint="eastAsia"/>
        </w:rPr>
        <w:t>標題</w:t>
      </w:r>
      <w:r w:rsidRPr="00AD600E">
        <w:t>頁）。</w:t>
      </w:r>
    </w:p>
    <w:p w14:paraId="4A29E3D6" w14:textId="25D5FE8F" w:rsidR="00AD600E" w:rsidRPr="00AD600E" w:rsidRDefault="00AD600E" w:rsidP="00AD600E">
      <w:pPr>
        <w:pStyle w:val="JESTf1"/>
      </w:pPr>
    </w:p>
    <w:p w14:paraId="706BF00A" w14:textId="2222A792" w:rsidR="00AD600E" w:rsidRDefault="00AD600E" w:rsidP="00AD600E">
      <w:pPr>
        <w:pStyle w:val="JESTf1"/>
      </w:pPr>
      <w:r w:rsidRPr="00AD600E">
        <w:t>摘要與關鍵詞：</w:t>
      </w:r>
    </w:p>
    <w:p w14:paraId="0B068ADB" w14:textId="1CF7585F" w:rsidR="00AD600E" w:rsidRDefault="00AD600E" w:rsidP="00AD600E">
      <w:pPr>
        <w:pStyle w:val="JESTf1"/>
      </w:pPr>
      <w:r w:rsidRPr="00AD600E">
        <w:t xml:space="preserve"> [ ] </w:t>
      </w:r>
      <w:r w:rsidRPr="00AD600E">
        <w:t>摘要在</w:t>
      </w:r>
      <w:r w:rsidRPr="00AD600E">
        <w:t xml:space="preserve"> 250 </w:t>
      </w:r>
      <w:r w:rsidRPr="00AD600E">
        <w:t>字</w:t>
      </w:r>
      <w:proofErr w:type="gramStart"/>
      <w:r w:rsidRPr="00AD600E">
        <w:t>以內，</w:t>
      </w:r>
      <w:proofErr w:type="gramEnd"/>
      <w:r w:rsidRPr="00AD600E">
        <w:t>並遵循「引子</w:t>
      </w:r>
      <w:proofErr w:type="gramStart"/>
      <w:r w:rsidRPr="00AD600E">
        <w:t>—</w:t>
      </w:r>
      <w:proofErr w:type="gramEnd"/>
      <w:r w:rsidRPr="00AD600E">
        <w:t>問題</w:t>
      </w:r>
      <w:proofErr w:type="gramStart"/>
      <w:r w:rsidRPr="00AD600E">
        <w:t>—</w:t>
      </w:r>
      <w:proofErr w:type="gramEnd"/>
      <w:r w:rsidRPr="00AD600E">
        <w:t>方法</w:t>
      </w:r>
      <w:proofErr w:type="gramStart"/>
      <w:r w:rsidRPr="00AD600E">
        <w:t>—</w:t>
      </w:r>
      <w:proofErr w:type="gramEnd"/>
      <w:r w:rsidRPr="00AD600E">
        <w:t>結果</w:t>
      </w:r>
      <w:proofErr w:type="gramStart"/>
      <w:r w:rsidRPr="00AD600E">
        <w:t>—</w:t>
      </w:r>
      <w:proofErr w:type="gramEnd"/>
      <w:r w:rsidRPr="00AD600E">
        <w:t>結論」之結構。</w:t>
      </w:r>
    </w:p>
    <w:p w14:paraId="4416692D" w14:textId="226B5773" w:rsidR="00AD600E" w:rsidRPr="00AD600E" w:rsidRDefault="00AD600E" w:rsidP="00AD600E">
      <w:pPr>
        <w:pStyle w:val="JESTf1"/>
      </w:pPr>
      <w:r w:rsidRPr="00AD600E">
        <w:t xml:space="preserve"> [ ] </w:t>
      </w:r>
      <w:r w:rsidRPr="00AD600E">
        <w:t>包含</w:t>
      </w:r>
      <w:r w:rsidRPr="00AD600E">
        <w:t xml:space="preserve"> 3-5 </w:t>
      </w:r>
      <w:proofErr w:type="gramStart"/>
      <w:r w:rsidRPr="00AD600E">
        <w:t>個</w:t>
      </w:r>
      <w:proofErr w:type="gramEnd"/>
      <w:r w:rsidRPr="00AD600E">
        <w:t>具體的關鍵詞。</w:t>
      </w:r>
    </w:p>
    <w:p w14:paraId="2ACDB46C" w14:textId="7F75CCC4" w:rsidR="00AD600E" w:rsidRPr="00AD600E" w:rsidRDefault="00AD600E" w:rsidP="00AD600E">
      <w:pPr>
        <w:pStyle w:val="JESTf1"/>
      </w:pPr>
    </w:p>
    <w:p w14:paraId="6C3EFBF2" w14:textId="2C25AB00" w:rsidR="00AD600E" w:rsidRDefault="00AD600E" w:rsidP="00AD600E">
      <w:pPr>
        <w:pStyle w:val="JESTf1"/>
      </w:pPr>
      <w:r w:rsidRPr="00AD600E">
        <w:t>圖表：</w:t>
      </w:r>
    </w:p>
    <w:p w14:paraId="2C8BFCE4" w14:textId="7CD75759" w:rsidR="00AD600E" w:rsidRDefault="00AD600E" w:rsidP="00AD600E">
      <w:pPr>
        <w:pStyle w:val="JESTf1"/>
      </w:pPr>
      <w:r w:rsidRPr="00AD600E">
        <w:t xml:space="preserve"> [ ] </w:t>
      </w:r>
      <w:r w:rsidRPr="00AD600E">
        <w:t>圖表為高解析度（最低</w:t>
      </w:r>
      <w:r w:rsidRPr="00AD600E">
        <w:t xml:space="preserve"> 300 dpi</w:t>
      </w:r>
      <w:r w:rsidRPr="00AD600E">
        <w:t>）。</w:t>
      </w:r>
    </w:p>
    <w:p w14:paraId="1E410C3A" w14:textId="77777777" w:rsidR="00AD600E" w:rsidRDefault="00AD600E" w:rsidP="00AD600E">
      <w:pPr>
        <w:pStyle w:val="JESTf1"/>
      </w:pPr>
      <w:r w:rsidRPr="00AD600E">
        <w:t xml:space="preserve"> [ ] </w:t>
      </w:r>
      <w:r w:rsidRPr="00AD600E">
        <w:t>表格使用「三線表」</w:t>
      </w:r>
      <w:r w:rsidRPr="00AD600E">
        <w:t xml:space="preserve">(Three-Line) </w:t>
      </w:r>
      <w:r w:rsidRPr="00AD600E">
        <w:t>格式（僅含頂線、標題底線及底線）。</w:t>
      </w:r>
    </w:p>
    <w:p w14:paraId="308F5B3E" w14:textId="5869CBBE" w:rsidR="00AD600E" w:rsidRPr="00AD600E" w:rsidRDefault="00AD600E" w:rsidP="00AD600E">
      <w:pPr>
        <w:pStyle w:val="JESTf1"/>
      </w:pPr>
      <w:r w:rsidRPr="00AD600E">
        <w:t xml:space="preserve"> [ ] </w:t>
      </w:r>
      <w:r w:rsidRPr="00AD600E">
        <w:t>所有圖表皆在正文中被引用</w:t>
      </w:r>
      <w:proofErr w:type="gramStart"/>
      <w:r w:rsidRPr="00AD600E">
        <w:t>（</w:t>
      </w:r>
      <w:proofErr w:type="gramEnd"/>
      <w:r w:rsidRPr="00AD600E">
        <w:t>例如：「見圖</w:t>
      </w:r>
      <w:r w:rsidRPr="00AD600E">
        <w:t xml:space="preserve"> 1</w:t>
      </w:r>
      <w:r w:rsidRPr="00AD600E">
        <w:t>」</w:t>
      </w:r>
      <w:proofErr w:type="gramStart"/>
      <w:r w:rsidRPr="00AD600E">
        <w:t>）</w:t>
      </w:r>
      <w:proofErr w:type="gramEnd"/>
      <w:r w:rsidRPr="00AD600E">
        <w:t>。</w:t>
      </w:r>
    </w:p>
    <w:p w14:paraId="06AC225C" w14:textId="1E11B01D" w:rsidR="00AD600E" w:rsidRPr="00AD600E" w:rsidRDefault="00AD600E" w:rsidP="00AD600E">
      <w:pPr>
        <w:pStyle w:val="JESTf1"/>
      </w:pPr>
    </w:p>
    <w:p w14:paraId="16DDBB32" w14:textId="1D08705C" w:rsidR="00AD600E" w:rsidRDefault="00AD600E" w:rsidP="00AD600E">
      <w:pPr>
        <w:pStyle w:val="JESTf1"/>
      </w:pPr>
      <w:r w:rsidRPr="00AD600E">
        <w:t>方程式與單位：</w:t>
      </w:r>
    </w:p>
    <w:p w14:paraId="1662A078" w14:textId="77777777" w:rsidR="00AD600E" w:rsidRDefault="00AD600E" w:rsidP="00AD600E">
      <w:pPr>
        <w:pStyle w:val="JESTf1"/>
      </w:pPr>
      <w:r w:rsidRPr="00AD600E">
        <w:t xml:space="preserve"> [ ] </w:t>
      </w:r>
      <w:r w:rsidRPr="00AD600E">
        <w:t>方程式居中，編號置於括號內並靠右對齊。</w:t>
      </w:r>
    </w:p>
    <w:p w14:paraId="14AEC5D1" w14:textId="0EF6352C" w:rsidR="00AD600E" w:rsidRPr="00AD600E" w:rsidRDefault="00AD600E" w:rsidP="00AD600E">
      <w:pPr>
        <w:pStyle w:val="JESTf1"/>
      </w:pPr>
      <w:r w:rsidRPr="00AD600E">
        <w:t xml:space="preserve"> [ ] </w:t>
      </w:r>
      <w:r w:rsidRPr="00AD600E">
        <w:t>使用國際單位制</w:t>
      </w:r>
      <w:r w:rsidRPr="00AD600E">
        <w:t xml:space="preserve"> (SI units)</w:t>
      </w:r>
      <w:r w:rsidRPr="00AD600E">
        <w:t>，且數字與單位之間須空格</w:t>
      </w:r>
      <w:proofErr w:type="gramStart"/>
      <w:r w:rsidRPr="00AD600E">
        <w:t>（</w:t>
      </w:r>
      <w:proofErr w:type="gramEnd"/>
      <w:r w:rsidRPr="00AD600E">
        <w:t>例如：</w:t>
      </w:r>
      <w:r w:rsidRPr="00AD600E">
        <w:t xml:space="preserve">10 </w:t>
      </w:r>
      <w:proofErr w:type="spellStart"/>
      <w:r w:rsidRPr="00AD600E">
        <w:t>μg</w:t>
      </w:r>
      <w:proofErr w:type="spellEnd"/>
      <w:r w:rsidRPr="00AD600E">
        <w:t>/mL</w:t>
      </w:r>
      <w:proofErr w:type="gramStart"/>
      <w:r w:rsidRPr="00AD600E">
        <w:t>）</w:t>
      </w:r>
      <w:proofErr w:type="gramEnd"/>
      <w:r w:rsidRPr="00AD600E">
        <w:t>。</w:t>
      </w:r>
    </w:p>
    <w:p w14:paraId="0FE7A4B7" w14:textId="3FAA92B9" w:rsidR="00AD600E" w:rsidRPr="00AD600E" w:rsidRDefault="00AD600E" w:rsidP="00AD600E">
      <w:pPr>
        <w:pStyle w:val="JESTf1"/>
      </w:pPr>
    </w:p>
    <w:p w14:paraId="4F40F8F4" w14:textId="683833E8" w:rsidR="00AD600E" w:rsidRDefault="00AD600E" w:rsidP="00AD600E">
      <w:pPr>
        <w:pStyle w:val="JESTf1"/>
      </w:pPr>
      <w:r w:rsidRPr="00AD600E">
        <w:t>統計顯著性：</w:t>
      </w:r>
    </w:p>
    <w:p w14:paraId="44A6C663" w14:textId="595B7458" w:rsidR="00AD600E" w:rsidRPr="00AD600E" w:rsidRDefault="00AD600E" w:rsidP="00AD600E">
      <w:pPr>
        <w:pStyle w:val="JESTf1"/>
      </w:pPr>
      <w:r w:rsidRPr="00AD600E">
        <w:t xml:space="preserve"> [ ] </w:t>
      </w:r>
      <w:r w:rsidRPr="00AD600E">
        <w:t>在圖表說明中定義所有</w:t>
      </w:r>
      <w:r w:rsidRPr="00AD600E">
        <w:t xml:space="preserve"> p </w:t>
      </w:r>
      <w:r w:rsidRPr="00AD600E">
        <w:t>值</w:t>
      </w:r>
      <w:proofErr w:type="gramStart"/>
      <w:r w:rsidRPr="00AD600E">
        <w:t>（</w:t>
      </w:r>
      <w:proofErr w:type="gramEnd"/>
      <w:r w:rsidRPr="00AD600E">
        <w:t>例如：</w:t>
      </w:r>
      <w:r w:rsidRPr="00AD600E">
        <w:t>*p &lt; 0.05</w:t>
      </w:r>
      <w:proofErr w:type="gramStart"/>
      <w:r w:rsidRPr="00AD600E">
        <w:t>）</w:t>
      </w:r>
      <w:proofErr w:type="gramEnd"/>
      <w:r w:rsidRPr="00AD600E">
        <w:t>。</w:t>
      </w:r>
    </w:p>
    <w:p w14:paraId="4D15AFDC" w14:textId="03643C1A" w:rsidR="00AD600E" w:rsidRPr="00AD600E" w:rsidRDefault="00AD600E" w:rsidP="00AD600E">
      <w:pPr>
        <w:pStyle w:val="JESTf1"/>
      </w:pPr>
    </w:p>
    <w:p w14:paraId="5EE304DB" w14:textId="66817BBB" w:rsidR="00AD600E" w:rsidRDefault="00AD600E" w:rsidP="00AD600E">
      <w:pPr>
        <w:pStyle w:val="JESTf1"/>
      </w:pPr>
      <w:r w:rsidRPr="00AD600E">
        <w:t>參考文獻：</w:t>
      </w:r>
    </w:p>
    <w:p w14:paraId="06E0BB36" w14:textId="3710B8A9" w:rsidR="00D920EE" w:rsidRPr="00C60541" w:rsidRDefault="00AD600E" w:rsidP="00AD600E">
      <w:pPr>
        <w:pStyle w:val="JESTf1"/>
      </w:pPr>
      <w:r w:rsidRPr="00AD600E">
        <w:t xml:space="preserve"> [ ] </w:t>
      </w:r>
      <w:r w:rsidRPr="00AD600E">
        <w:t>按照出現順序使用編號引用</w:t>
      </w:r>
      <w:proofErr w:type="gramStart"/>
      <w:r w:rsidRPr="00AD600E">
        <w:t>（</w:t>
      </w:r>
      <w:proofErr w:type="gramEnd"/>
      <w:r w:rsidRPr="00AD600E">
        <w:t>例如：</w:t>
      </w:r>
      <w:r w:rsidRPr="00AD600E">
        <w:t>1, 2, 3...</w:t>
      </w:r>
      <w:r w:rsidRPr="00AD600E">
        <w:t>）。</w:t>
      </w:r>
    </w:p>
    <w:sectPr w:rsidR="00D920EE" w:rsidRPr="00C60541" w:rsidSect="00435176">
      <w:pgSz w:w="11906" w:h="16838"/>
      <w:pgMar w:top="1440" w:right="1800" w:bottom="1440" w:left="1800" w:header="851" w:footer="992" w:gutter="0"/>
      <w:lnNumType w:countBy="1" w:restart="continuous"/>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微軟正黑體">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D59EF"/>
    <w:multiLevelType w:val="multilevel"/>
    <w:tmpl w:val="D9D0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070DA3"/>
    <w:multiLevelType w:val="multilevel"/>
    <w:tmpl w:val="BF78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D91301"/>
    <w:multiLevelType w:val="hybridMultilevel"/>
    <w:tmpl w:val="F29CCAA4"/>
    <w:lvl w:ilvl="0" w:tplc="918E6B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EB07639"/>
    <w:multiLevelType w:val="multilevel"/>
    <w:tmpl w:val="549C5BAE"/>
    <w:lvl w:ilvl="0">
      <w:start w:val="1"/>
      <w:numFmt w:val="bullet"/>
      <w:lvlText w:val=""/>
      <w:lvlJc w:val="left"/>
      <w:pPr>
        <w:tabs>
          <w:tab w:val="num" w:pos="720"/>
        </w:tabs>
        <w:ind w:left="720" w:hanging="360"/>
      </w:pPr>
      <w:rPr>
        <w:rFonts w:ascii="Symbol" w:hAnsi="Symbol" w:hint="default"/>
        <w:sz w:val="20"/>
      </w:rPr>
    </w:lvl>
    <w:lvl w:ilvl="1">
      <w:start w:val="1"/>
      <w:numFmt w:val="bullet"/>
      <w:pStyle w:val="JES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C1233C"/>
    <w:multiLevelType w:val="hybridMultilevel"/>
    <w:tmpl w:val="DB4ED49C"/>
    <w:lvl w:ilvl="0" w:tplc="70DE6B9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90B2550"/>
    <w:multiLevelType w:val="multilevel"/>
    <w:tmpl w:val="551C7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440672"/>
    <w:multiLevelType w:val="hybridMultilevel"/>
    <w:tmpl w:val="0F4065BA"/>
    <w:lvl w:ilvl="0" w:tplc="43D6CD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CFB0D0B"/>
    <w:multiLevelType w:val="hybridMultilevel"/>
    <w:tmpl w:val="EA742164"/>
    <w:lvl w:ilvl="0" w:tplc="C4B839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38931941">
    <w:abstractNumId w:val="4"/>
  </w:num>
  <w:num w:numId="2" w16cid:durableId="1073816592">
    <w:abstractNumId w:val="0"/>
  </w:num>
  <w:num w:numId="3" w16cid:durableId="1454592737">
    <w:abstractNumId w:val="1"/>
  </w:num>
  <w:num w:numId="4" w16cid:durableId="124782686">
    <w:abstractNumId w:val="3"/>
  </w:num>
  <w:num w:numId="5" w16cid:durableId="1169564663">
    <w:abstractNumId w:val="5"/>
  </w:num>
  <w:num w:numId="6" w16cid:durableId="472405850">
    <w:abstractNumId w:val="7"/>
  </w:num>
  <w:num w:numId="7" w16cid:durableId="32779023">
    <w:abstractNumId w:val="6"/>
  </w:num>
  <w:num w:numId="8" w16cid:durableId="16662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0EE"/>
    <w:rsid w:val="000265A8"/>
    <w:rsid w:val="000749F0"/>
    <w:rsid w:val="0009412E"/>
    <w:rsid w:val="00136B00"/>
    <w:rsid w:val="001A6A08"/>
    <w:rsid w:val="00255C96"/>
    <w:rsid w:val="002F4E97"/>
    <w:rsid w:val="00435176"/>
    <w:rsid w:val="004D3492"/>
    <w:rsid w:val="005065E8"/>
    <w:rsid w:val="005108C7"/>
    <w:rsid w:val="00541D6A"/>
    <w:rsid w:val="0054667A"/>
    <w:rsid w:val="00552AA8"/>
    <w:rsid w:val="0058012F"/>
    <w:rsid w:val="005D754A"/>
    <w:rsid w:val="00631006"/>
    <w:rsid w:val="00664137"/>
    <w:rsid w:val="00693D36"/>
    <w:rsid w:val="006C5BAB"/>
    <w:rsid w:val="006C6E3F"/>
    <w:rsid w:val="0071363B"/>
    <w:rsid w:val="00795E83"/>
    <w:rsid w:val="007B28AE"/>
    <w:rsid w:val="007B713F"/>
    <w:rsid w:val="007D697F"/>
    <w:rsid w:val="00801DD4"/>
    <w:rsid w:val="00863ABC"/>
    <w:rsid w:val="00A37F83"/>
    <w:rsid w:val="00AD600E"/>
    <w:rsid w:val="00B14E8A"/>
    <w:rsid w:val="00B86BB7"/>
    <w:rsid w:val="00B93027"/>
    <w:rsid w:val="00BB3D32"/>
    <w:rsid w:val="00BE75BA"/>
    <w:rsid w:val="00C60541"/>
    <w:rsid w:val="00C70443"/>
    <w:rsid w:val="00CB37B5"/>
    <w:rsid w:val="00D55F94"/>
    <w:rsid w:val="00D808E9"/>
    <w:rsid w:val="00D920EE"/>
    <w:rsid w:val="00DD3E7B"/>
    <w:rsid w:val="00E669AB"/>
    <w:rsid w:val="00EE0553"/>
    <w:rsid w:val="00EF71C6"/>
    <w:rsid w:val="00F13EE1"/>
    <w:rsid w:val="00FA73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17D34"/>
  <w15:chartTrackingRefBased/>
  <w15:docId w15:val="{DA632F21-93B0-4FB3-B8A1-B87A3BED0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20E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920E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920EE"/>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D920EE"/>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D920E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920EE"/>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D920EE"/>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920EE"/>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D920EE"/>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920EE"/>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D920EE"/>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D920EE"/>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D920EE"/>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D920EE"/>
    <w:rPr>
      <w:rFonts w:eastAsiaTheme="majorEastAsia" w:cstheme="majorBidi"/>
      <w:color w:val="0F4761" w:themeColor="accent1" w:themeShade="BF"/>
    </w:rPr>
  </w:style>
  <w:style w:type="character" w:customStyle="1" w:styleId="60">
    <w:name w:val="標題 6 字元"/>
    <w:basedOn w:val="a0"/>
    <w:link w:val="6"/>
    <w:uiPriority w:val="9"/>
    <w:semiHidden/>
    <w:rsid w:val="00D920EE"/>
    <w:rPr>
      <w:rFonts w:eastAsiaTheme="majorEastAsia" w:cstheme="majorBidi"/>
      <w:color w:val="595959" w:themeColor="text1" w:themeTint="A6"/>
    </w:rPr>
  </w:style>
  <w:style w:type="character" w:customStyle="1" w:styleId="70">
    <w:name w:val="標題 7 字元"/>
    <w:basedOn w:val="a0"/>
    <w:link w:val="7"/>
    <w:uiPriority w:val="9"/>
    <w:semiHidden/>
    <w:rsid w:val="00D920EE"/>
    <w:rPr>
      <w:rFonts w:eastAsiaTheme="majorEastAsia" w:cstheme="majorBidi"/>
      <w:color w:val="595959" w:themeColor="text1" w:themeTint="A6"/>
    </w:rPr>
  </w:style>
  <w:style w:type="character" w:customStyle="1" w:styleId="80">
    <w:name w:val="標題 8 字元"/>
    <w:basedOn w:val="a0"/>
    <w:link w:val="8"/>
    <w:uiPriority w:val="9"/>
    <w:semiHidden/>
    <w:rsid w:val="00D920EE"/>
    <w:rPr>
      <w:rFonts w:eastAsiaTheme="majorEastAsia" w:cstheme="majorBidi"/>
      <w:color w:val="272727" w:themeColor="text1" w:themeTint="D8"/>
    </w:rPr>
  </w:style>
  <w:style w:type="character" w:customStyle="1" w:styleId="90">
    <w:name w:val="標題 9 字元"/>
    <w:basedOn w:val="a0"/>
    <w:link w:val="9"/>
    <w:uiPriority w:val="9"/>
    <w:semiHidden/>
    <w:rsid w:val="00D920EE"/>
    <w:rPr>
      <w:rFonts w:eastAsiaTheme="majorEastAsia" w:cstheme="majorBidi"/>
      <w:color w:val="272727" w:themeColor="text1" w:themeTint="D8"/>
    </w:rPr>
  </w:style>
  <w:style w:type="paragraph" w:styleId="a3">
    <w:name w:val="Title"/>
    <w:basedOn w:val="a"/>
    <w:next w:val="a"/>
    <w:link w:val="a4"/>
    <w:uiPriority w:val="10"/>
    <w:qFormat/>
    <w:rsid w:val="00D920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D920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20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D920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20EE"/>
    <w:pPr>
      <w:spacing w:before="160"/>
      <w:jc w:val="center"/>
    </w:pPr>
    <w:rPr>
      <w:i/>
      <w:iCs/>
      <w:color w:val="404040" w:themeColor="text1" w:themeTint="BF"/>
    </w:rPr>
  </w:style>
  <w:style w:type="character" w:customStyle="1" w:styleId="a8">
    <w:name w:val="引文 字元"/>
    <w:basedOn w:val="a0"/>
    <w:link w:val="a7"/>
    <w:uiPriority w:val="29"/>
    <w:rsid w:val="00D920EE"/>
    <w:rPr>
      <w:i/>
      <w:iCs/>
      <w:color w:val="404040" w:themeColor="text1" w:themeTint="BF"/>
    </w:rPr>
  </w:style>
  <w:style w:type="paragraph" w:styleId="a9">
    <w:name w:val="List Paragraph"/>
    <w:basedOn w:val="a"/>
    <w:uiPriority w:val="34"/>
    <w:qFormat/>
    <w:rsid w:val="00D920EE"/>
    <w:pPr>
      <w:ind w:left="720"/>
      <w:contextualSpacing/>
    </w:pPr>
  </w:style>
  <w:style w:type="character" w:styleId="aa">
    <w:name w:val="Intense Emphasis"/>
    <w:basedOn w:val="a0"/>
    <w:uiPriority w:val="21"/>
    <w:qFormat/>
    <w:rsid w:val="00D920EE"/>
    <w:rPr>
      <w:i/>
      <w:iCs/>
      <w:color w:val="0F4761" w:themeColor="accent1" w:themeShade="BF"/>
    </w:rPr>
  </w:style>
  <w:style w:type="paragraph" w:styleId="ab">
    <w:name w:val="Intense Quote"/>
    <w:basedOn w:val="a"/>
    <w:next w:val="a"/>
    <w:link w:val="ac"/>
    <w:uiPriority w:val="30"/>
    <w:qFormat/>
    <w:rsid w:val="00D920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D920EE"/>
    <w:rPr>
      <w:i/>
      <w:iCs/>
      <w:color w:val="0F4761" w:themeColor="accent1" w:themeShade="BF"/>
    </w:rPr>
  </w:style>
  <w:style w:type="character" w:styleId="ad">
    <w:name w:val="Intense Reference"/>
    <w:basedOn w:val="a0"/>
    <w:uiPriority w:val="32"/>
    <w:qFormat/>
    <w:rsid w:val="00D920EE"/>
    <w:rPr>
      <w:b/>
      <w:bCs/>
      <w:smallCaps/>
      <w:color w:val="0F4761" w:themeColor="accent1" w:themeShade="BF"/>
      <w:spacing w:val="5"/>
    </w:rPr>
  </w:style>
  <w:style w:type="character" w:styleId="ae">
    <w:name w:val="Placeholder Text"/>
    <w:basedOn w:val="a0"/>
    <w:uiPriority w:val="99"/>
    <w:semiHidden/>
    <w:rsid w:val="00136B00"/>
    <w:rPr>
      <w:color w:val="666666"/>
    </w:rPr>
  </w:style>
  <w:style w:type="paragraph" w:styleId="af">
    <w:name w:val="Bibliography"/>
    <w:basedOn w:val="a"/>
    <w:next w:val="a"/>
    <w:uiPriority w:val="37"/>
    <w:unhideWhenUsed/>
    <w:rsid w:val="00631006"/>
    <w:pPr>
      <w:tabs>
        <w:tab w:val="left" w:pos="384"/>
      </w:tabs>
      <w:spacing w:after="0" w:line="480" w:lineRule="auto"/>
      <w:ind w:left="384" w:hanging="384"/>
    </w:pPr>
  </w:style>
  <w:style w:type="paragraph" w:styleId="af0">
    <w:name w:val="caption"/>
    <w:basedOn w:val="a"/>
    <w:next w:val="a"/>
    <w:uiPriority w:val="35"/>
    <w:unhideWhenUsed/>
    <w:qFormat/>
    <w:rsid w:val="00BB3D32"/>
    <w:rPr>
      <w:sz w:val="20"/>
      <w:szCs w:val="20"/>
    </w:rPr>
  </w:style>
  <w:style w:type="character" w:customStyle="1" w:styleId="citation-39">
    <w:name w:val="citation-39"/>
    <w:basedOn w:val="a0"/>
    <w:rsid w:val="00BB3D32"/>
  </w:style>
  <w:style w:type="character" w:customStyle="1" w:styleId="math-inline">
    <w:name w:val="math-inline"/>
    <w:basedOn w:val="a0"/>
    <w:rsid w:val="00BB3D32"/>
  </w:style>
  <w:style w:type="table" w:styleId="af1">
    <w:name w:val="Table Grid"/>
    <w:basedOn w:val="a1"/>
    <w:uiPriority w:val="39"/>
    <w:rsid w:val="005D7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5D754A"/>
    <w:rPr>
      <w:b/>
      <w:bCs/>
    </w:rPr>
  </w:style>
  <w:style w:type="paragraph" w:customStyle="1" w:styleId="JEST">
    <w:name w:val="JEST_"/>
    <w:basedOn w:val="a"/>
    <w:next w:val="a"/>
    <w:link w:val="JEST0"/>
    <w:rsid w:val="006C5BAB"/>
    <w:pPr>
      <w:numPr>
        <w:ilvl w:val="1"/>
        <w:numId w:val="4"/>
      </w:numPr>
      <w:spacing w:line="480" w:lineRule="auto"/>
      <w:ind w:left="1077" w:rightChars="200" w:right="200" w:firstLine="357"/>
      <w:jc w:val="both"/>
    </w:pPr>
    <w:rPr>
      <w:rFonts w:ascii="Times New Roman" w:hAnsi="Times New Roman" w:cs="Times New Roman"/>
    </w:rPr>
  </w:style>
  <w:style w:type="character" w:customStyle="1" w:styleId="JEST0">
    <w:name w:val="JEST_ 字元"/>
    <w:basedOn w:val="a0"/>
    <w:link w:val="JEST"/>
    <w:rsid w:val="006C5BAB"/>
    <w:rPr>
      <w:rFonts w:ascii="Times New Roman" w:hAnsi="Times New Roman" w:cs="Times New Roman"/>
    </w:rPr>
  </w:style>
  <w:style w:type="paragraph" w:customStyle="1" w:styleId="JEST1">
    <w:name w:val="JEST_內文"/>
    <w:link w:val="JEST2"/>
    <w:qFormat/>
    <w:rsid w:val="00D808E9"/>
    <w:pPr>
      <w:spacing w:after="0" w:line="360" w:lineRule="auto"/>
      <w:ind w:firstLineChars="200" w:firstLine="200"/>
      <w:jc w:val="both"/>
    </w:pPr>
    <w:rPr>
      <w:bCs/>
      <w:color w:val="000000" w:themeColor="text1"/>
    </w:rPr>
  </w:style>
  <w:style w:type="paragraph" w:customStyle="1" w:styleId="JEST3">
    <w:name w:val="JEST_標題"/>
    <w:next w:val="JEST1"/>
    <w:link w:val="JEST4"/>
    <w:qFormat/>
    <w:rsid w:val="00D808E9"/>
    <w:pPr>
      <w:spacing w:before="360" w:after="120" w:line="360" w:lineRule="auto"/>
      <w:ind w:firstLine="482"/>
    </w:pPr>
    <w:rPr>
      <w:rFonts w:eastAsia="微軟正黑體"/>
      <w:b/>
      <w:bCs/>
      <w:color w:val="000000" w:themeColor="text1"/>
    </w:rPr>
  </w:style>
  <w:style w:type="character" w:customStyle="1" w:styleId="JEST4">
    <w:name w:val="JEST_標題 字元"/>
    <w:basedOn w:val="a0"/>
    <w:link w:val="JEST3"/>
    <w:rsid w:val="00D808E9"/>
    <w:rPr>
      <w:rFonts w:eastAsia="微軟正黑體"/>
      <w:b/>
      <w:bCs/>
      <w:color w:val="000000" w:themeColor="text1"/>
    </w:rPr>
  </w:style>
  <w:style w:type="character" w:customStyle="1" w:styleId="JEST2">
    <w:name w:val="JEST_內文 字元"/>
    <w:basedOn w:val="a0"/>
    <w:link w:val="JEST1"/>
    <w:rsid w:val="00D808E9"/>
    <w:rPr>
      <w:bCs/>
      <w:color w:val="000000" w:themeColor="text1"/>
    </w:rPr>
  </w:style>
  <w:style w:type="paragraph" w:customStyle="1" w:styleId="JEST5">
    <w:name w:val="JEST_子標題"/>
    <w:next w:val="JEST1"/>
    <w:link w:val="JEST6"/>
    <w:qFormat/>
    <w:rsid w:val="00D808E9"/>
    <w:pPr>
      <w:spacing w:before="240" w:after="120" w:line="360" w:lineRule="auto"/>
    </w:pPr>
    <w:rPr>
      <w:rFonts w:eastAsia="微軟正黑體"/>
      <w:b/>
      <w:bCs/>
      <w:color w:val="000000" w:themeColor="text1"/>
      <w:sz w:val="22"/>
    </w:rPr>
  </w:style>
  <w:style w:type="character" w:customStyle="1" w:styleId="JEST6">
    <w:name w:val="JEST_子標題 字元"/>
    <w:basedOn w:val="a0"/>
    <w:link w:val="JEST5"/>
    <w:rsid w:val="00D808E9"/>
    <w:rPr>
      <w:rFonts w:eastAsia="微軟正黑體"/>
      <w:b/>
      <w:bCs/>
      <w:color w:val="000000" w:themeColor="text1"/>
      <w:sz w:val="22"/>
    </w:rPr>
  </w:style>
  <w:style w:type="paragraph" w:customStyle="1" w:styleId="JEST7">
    <w:name w:val="JEST_圖說"/>
    <w:next w:val="JEST1"/>
    <w:link w:val="JEST8"/>
    <w:qFormat/>
    <w:rsid w:val="00D808E9"/>
    <w:pPr>
      <w:spacing w:before="120" w:after="240" w:line="240" w:lineRule="auto"/>
    </w:pPr>
    <w:rPr>
      <w:bCs/>
      <w:color w:val="000000" w:themeColor="text1"/>
      <w:sz w:val="20"/>
    </w:rPr>
  </w:style>
  <w:style w:type="character" w:customStyle="1" w:styleId="JEST8">
    <w:name w:val="JEST_圖說 字元"/>
    <w:basedOn w:val="a0"/>
    <w:link w:val="JEST7"/>
    <w:rsid w:val="00D808E9"/>
    <w:rPr>
      <w:bCs/>
      <w:color w:val="000000" w:themeColor="text1"/>
      <w:sz w:val="20"/>
    </w:rPr>
  </w:style>
  <w:style w:type="paragraph" w:customStyle="1" w:styleId="JEST9">
    <w:name w:val="JEST_方程式"/>
    <w:next w:val="JEST1"/>
    <w:link w:val="JESTa"/>
    <w:qFormat/>
    <w:rsid w:val="00BE75BA"/>
    <w:pPr>
      <w:tabs>
        <w:tab w:val="center" w:pos="4678"/>
        <w:tab w:val="right" w:pos="9356"/>
      </w:tabs>
      <w:jc w:val="center"/>
    </w:pPr>
    <w:rPr>
      <w:rFonts w:eastAsia="Cambria Math"/>
      <w:bCs/>
      <w:color w:val="000000" w:themeColor="text1"/>
      <w:sz w:val="22"/>
    </w:rPr>
  </w:style>
  <w:style w:type="character" w:customStyle="1" w:styleId="JESTa">
    <w:name w:val="JEST_方程式 字元"/>
    <w:basedOn w:val="a0"/>
    <w:link w:val="JEST9"/>
    <w:rsid w:val="00BE75BA"/>
    <w:rPr>
      <w:rFonts w:eastAsia="Cambria Math"/>
      <w:bCs/>
      <w:color w:val="000000" w:themeColor="text1"/>
      <w:sz w:val="22"/>
    </w:rPr>
  </w:style>
  <w:style w:type="paragraph" w:customStyle="1" w:styleId="JESTb">
    <w:name w:val="JEST_文章標題"/>
    <w:next w:val="JESTc"/>
    <w:link w:val="JESTd"/>
    <w:qFormat/>
    <w:rsid w:val="00FA73E0"/>
    <w:pPr>
      <w:spacing w:before="480" w:after="240" w:line="240" w:lineRule="auto"/>
      <w:jc w:val="center"/>
    </w:pPr>
    <w:rPr>
      <w:rFonts w:eastAsia="微軟正黑體"/>
      <w:b/>
      <w:bCs/>
      <w:color w:val="000000" w:themeColor="text1"/>
      <w:sz w:val="32"/>
    </w:rPr>
  </w:style>
  <w:style w:type="character" w:customStyle="1" w:styleId="JESTd">
    <w:name w:val="JEST_文章標題 字元"/>
    <w:basedOn w:val="a0"/>
    <w:link w:val="JESTb"/>
    <w:rsid w:val="00FA73E0"/>
    <w:rPr>
      <w:rFonts w:eastAsia="微軟正黑體"/>
      <w:b/>
      <w:bCs/>
      <w:color w:val="000000" w:themeColor="text1"/>
      <w:sz w:val="32"/>
    </w:rPr>
  </w:style>
  <w:style w:type="paragraph" w:customStyle="1" w:styleId="JESTe">
    <w:name w:val="JEST_子子標題"/>
    <w:next w:val="JEST1"/>
    <w:link w:val="JESTf"/>
    <w:qFormat/>
    <w:rsid w:val="00D808E9"/>
    <w:pPr>
      <w:spacing w:before="120" w:after="0" w:line="360" w:lineRule="auto"/>
    </w:pPr>
    <w:rPr>
      <w:rFonts w:eastAsia="微軟正黑體"/>
      <w:b/>
      <w:bCs/>
      <w:i/>
      <w:color w:val="000000" w:themeColor="text1"/>
      <w:sz w:val="22"/>
    </w:rPr>
  </w:style>
  <w:style w:type="character" w:customStyle="1" w:styleId="JESTf">
    <w:name w:val="JEST_子子標題 字元"/>
    <w:basedOn w:val="a0"/>
    <w:link w:val="JESTe"/>
    <w:rsid w:val="00D808E9"/>
    <w:rPr>
      <w:rFonts w:eastAsia="微軟正黑體"/>
      <w:b/>
      <w:bCs/>
      <w:i/>
      <w:color w:val="000000" w:themeColor="text1"/>
      <w:sz w:val="22"/>
    </w:rPr>
  </w:style>
  <w:style w:type="paragraph" w:customStyle="1" w:styleId="JESTc">
    <w:name w:val="JEST_作者資訊"/>
    <w:next w:val="JEST1"/>
    <w:link w:val="JESTf0"/>
    <w:qFormat/>
    <w:rsid w:val="00D808E9"/>
    <w:pPr>
      <w:spacing w:after="120" w:line="240" w:lineRule="auto"/>
      <w:jc w:val="center"/>
    </w:pPr>
    <w:rPr>
      <w:bCs/>
      <w:i/>
      <w:color w:val="000000" w:themeColor="text1"/>
      <w:sz w:val="20"/>
    </w:rPr>
  </w:style>
  <w:style w:type="character" w:customStyle="1" w:styleId="JESTf0">
    <w:name w:val="JEST_作者資訊 字元"/>
    <w:basedOn w:val="a0"/>
    <w:link w:val="JESTc"/>
    <w:rsid w:val="00D808E9"/>
    <w:rPr>
      <w:bCs/>
      <w:i/>
      <w:color w:val="000000" w:themeColor="text1"/>
      <w:sz w:val="20"/>
    </w:rPr>
  </w:style>
  <w:style w:type="paragraph" w:customStyle="1" w:styleId="JESTf1">
    <w:name w:val="JEST_註釋"/>
    <w:link w:val="JESTf2"/>
    <w:qFormat/>
    <w:rsid w:val="00D808E9"/>
    <w:pPr>
      <w:pBdr>
        <w:left w:val="single" w:sz="4" w:space="4" w:color="auto"/>
      </w:pBdr>
      <w:spacing w:before="120" w:after="120" w:line="240" w:lineRule="auto"/>
    </w:pPr>
    <w:rPr>
      <w:rFonts w:eastAsia="微軟正黑體"/>
      <w:bCs/>
      <w:i/>
      <w:color w:val="215E99" w:themeColor="text2" w:themeTint="BF"/>
      <w:sz w:val="20"/>
    </w:rPr>
  </w:style>
  <w:style w:type="character" w:customStyle="1" w:styleId="JESTf2">
    <w:name w:val="JEST_註釋 字元"/>
    <w:basedOn w:val="JESTf0"/>
    <w:link w:val="JESTf1"/>
    <w:rsid w:val="00D808E9"/>
    <w:rPr>
      <w:rFonts w:eastAsia="微軟正黑體"/>
      <w:bCs/>
      <w:i/>
      <w:color w:val="215E99" w:themeColor="text2" w:themeTint="BF"/>
      <w:sz w:val="20"/>
    </w:rPr>
  </w:style>
  <w:style w:type="paragraph" w:customStyle="1" w:styleId="JESTf3">
    <w:name w:val="JEST_表格內文"/>
    <w:next w:val="JEST1"/>
    <w:link w:val="JESTf4"/>
    <w:qFormat/>
    <w:rsid w:val="00FA73E0"/>
    <w:pPr>
      <w:spacing w:before="40" w:after="40" w:line="240" w:lineRule="auto"/>
      <w:jc w:val="center"/>
    </w:pPr>
    <w:rPr>
      <w:bCs/>
      <w:iCs/>
      <w:color w:val="000000" w:themeColor="text1"/>
      <w:kern w:val="0"/>
      <w:sz w:val="20"/>
      <w14:ligatures w14:val="none"/>
    </w:rPr>
  </w:style>
  <w:style w:type="character" w:customStyle="1" w:styleId="JESTf4">
    <w:name w:val="JEST_表格內文 字元"/>
    <w:basedOn w:val="JESTf2"/>
    <w:link w:val="JESTf3"/>
    <w:rsid w:val="00FA73E0"/>
    <w:rPr>
      <w:rFonts w:eastAsia="微軟正黑體"/>
      <w:bCs/>
      <w:i w:val="0"/>
      <w:iCs/>
      <w:color w:val="000000" w:themeColor="text1"/>
      <w:kern w:val="0"/>
      <w:sz w:val="20"/>
      <w14:ligatures w14:val="none"/>
    </w:rPr>
  </w:style>
  <w:style w:type="paragraph" w:customStyle="1" w:styleId="JESTf5">
    <w:name w:val="JEST_參考文獻"/>
    <w:next w:val="JEST1"/>
    <w:link w:val="JESTf6"/>
    <w:qFormat/>
    <w:rsid w:val="00D808E9"/>
    <w:pPr>
      <w:spacing w:after="120" w:line="240" w:lineRule="auto"/>
      <w:ind w:left="425" w:hanging="425"/>
    </w:pPr>
    <w:rPr>
      <w:bCs/>
      <w:iCs/>
      <w:color w:val="000000" w:themeColor="text1"/>
      <w:kern w:val="0"/>
      <w:sz w:val="20"/>
      <w14:ligatures w14:val="none"/>
    </w:rPr>
  </w:style>
  <w:style w:type="character" w:customStyle="1" w:styleId="JESTf6">
    <w:name w:val="JEST_參考文獻 字元"/>
    <w:basedOn w:val="a0"/>
    <w:link w:val="JESTf5"/>
    <w:rsid w:val="00D808E9"/>
    <w:rPr>
      <w:bCs/>
      <w:iCs/>
      <w:color w:val="000000" w:themeColor="text1"/>
      <w:kern w:val="0"/>
      <w:sz w:val="20"/>
      <w14:ligatures w14:val="none"/>
    </w:rPr>
  </w:style>
  <w:style w:type="character" w:styleId="af3">
    <w:name w:val="line number"/>
    <w:basedOn w:val="a0"/>
    <w:uiPriority w:val="99"/>
    <w:semiHidden/>
    <w:unhideWhenUsed/>
    <w:rsid w:val="00435176"/>
  </w:style>
  <w:style w:type="character" w:styleId="af4">
    <w:name w:val="Hyperlink"/>
    <w:basedOn w:val="a0"/>
    <w:uiPriority w:val="99"/>
    <w:unhideWhenUsed/>
    <w:rsid w:val="001A6A08"/>
    <w:rPr>
      <w:color w:val="467886" w:themeColor="hyperlink"/>
      <w:u w:val="single"/>
    </w:rPr>
  </w:style>
  <w:style w:type="character" w:styleId="af5">
    <w:name w:val="Unresolved Mention"/>
    <w:basedOn w:val="a0"/>
    <w:uiPriority w:val="99"/>
    <w:semiHidden/>
    <w:unhideWhenUsed/>
    <w:rsid w:val="001A6A08"/>
    <w:rPr>
      <w:color w:val="605E5C"/>
      <w:shd w:val="clear" w:color="auto" w:fill="E1DFDD"/>
    </w:rPr>
  </w:style>
  <w:style w:type="paragraph" w:customStyle="1" w:styleId="JESTNote">
    <w:name w:val="JEST_Note"/>
    <w:basedOn w:val="a"/>
    <w:link w:val="JESTNote0"/>
    <w:rsid w:val="007B713F"/>
    <w:pPr>
      <w:widowControl/>
      <w:pBdr>
        <w:left w:val="single" w:sz="4" w:space="4" w:color="auto"/>
      </w:pBdr>
      <w:spacing w:before="120" w:after="120" w:line="240" w:lineRule="auto"/>
    </w:pPr>
    <w:rPr>
      <w:rFonts w:eastAsia="Arial"/>
      <w:bCs/>
      <w:i/>
      <w:color w:val="215E99" w:themeColor="text2" w:themeTint="BF"/>
      <w:sz w:val="20"/>
    </w:rPr>
  </w:style>
  <w:style w:type="character" w:customStyle="1" w:styleId="JESTNote0">
    <w:name w:val="JEST_Note 字元"/>
    <w:basedOn w:val="a0"/>
    <w:link w:val="JESTNote"/>
    <w:rsid w:val="007B713F"/>
    <w:rPr>
      <w:rFonts w:eastAsia="Arial"/>
      <w:bCs/>
      <w:i/>
      <w:color w:val="215E99" w:themeColor="text2" w:themeTint="BF"/>
      <w:sz w:val="20"/>
    </w:rPr>
  </w:style>
  <w:style w:type="paragraph" w:customStyle="1" w:styleId="JESTReference">
    <w:name w:val="JEST_Reference"/>
    <w:link w:val="JESTReference0"/>
    <w:rsid w:val="0071363B"/>
    <w:pPr>
      <w:spacing w:after="120" w:line="720" w:lineRule="auto"/>
      <w:ind w:left="425" w:hanging="425"/>
    </w:pPr>
    <w:rPr>
      <w:rFonts w:eastAsia="Times New Roman"/>
      <w:bCs/>
      <w:iCs/>
      <w:color w:val="000000" w:themeColor="text1"/>
      <w:kern w:val="0"/>
      <w:sz w:val="20"/>
      <w14:ligatures w14:val="none"/>
    </w:rPr>
  </w:style>
  <w:style w:type="character" w:customStyle="1" w:styleId="JESTReference0">
    <w:name w:val="JEST_Reference 字元"/>
    <w:basedOn w:val="a0"/>
    <w:link w:val="JESTReference"/>
    <w:rsid w:val="0071363B"/>
    <w:rPr>
      <w:rFonts w:eastAsia="Times New Roman"/>
      <w:bCs/>
      <w:iCs/>
      <w:color w:val="000000" w:themeColor="text1"/>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A5F24-BE21-4D68-8E6B-5D917BEE7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11</Pages>
  <Words>11113</Words>
  <Characters>14338</Characters>
  <Application>Microsoft Office Word</Application>
  <DocSecurity>0</DocSecurity>
  <Lines>651</Lines>
  <Paragraphs>605</Paragraphs>
  <ScaleCrop>false</ScaleCrop>
  <Company/>
  <LinksUpToDate>false</LinksUpToDate>
  <CharactersWithSpaces>24846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黃品喆</dc:creator>
  <cp:keywords/>
  <dc:description/>
  <cp:lastModifiedBy>黃品喆</cp:lastModifiedBy>
  <cp:revision>10</cp:revision>
  <dcterms:created xsi:type="dcterms:W3CDTF">2026-02-14T11:34:00Z</dcterms:created>
  <dcterms:modified xsi:type="dcterms:W3CDTF">2026-02-14T13:43:00Z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id="3j2FiWmd"/&gt;&lt;style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